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3" w:rsidRPr="00EE6BE0" w:rsidRDefault="00AD5D93" w:rsidP="00AD5D93">
      <w:pPr>
        <w:rPr>
          <w:sz w:val="24"/>
          <w:szCs w:val="24"/>
        </w:rPr>
      </w:pPr>
    </w:p>
    <w:p w:rsidR="00AD5D93" w:rsidRPr="00FA0BD4" w:rsidRDefault="00AD5D93" w:rsidP="00AD5D93">
      <w:pPr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25pt;margin-top:11.55pt;width:46.15pt;height:50.4pt;z-index:251660288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7" DrawAspect="Content" ObjectID="_1580220230" r:id="rId7"/>
        </w:pict>
      </w:r>
      <w:r w:rsidRPr="00FA0BD4">
        <w:rPr>
          <w:sz w:val="24"/>
        </w:rPr>
        <w:t>ЧЕЛЯБИНСКАЯ    ОБЛАСТЬ</w:t>
      </w:r>
    </w:p>
    <w:p w:rsidR="00AD5D93" w:rsidRPr="00FA0BD4" w:rsidRDefault="00AD5D93" w:rsidP="00AD5D93">
      <w:pPr>
        <w:jc w:val="center"/>
        <w:rPr>
          <w:sz w:val="4"/>
        </w:rPr>
      </w:pPr>
    </w:p>
    <w:p w:rsidR="00AD5D93" w:rsidRPr="00FA0BD4" w:rsidRDefault="00AD5D93" w:rsidP="00AD5D93">
      <w:pPr>
        <w:jc w:val="center"/>
        <w:rPr>
          <w:b/>
          <w:sz w:val="32"/>
        </w:rPr>
      </w:pPr>
      <w:r w:rsidRPr="00FA0BD4">
        <w:rPr>
          <w:b/>
          <w:sz w:val="32"/>
        </w:rPr>
        <w:t>СОБРАНИЕ  ДЕПУТАТОВ ЗЛАТОУСТОВСКОГО</w:t>
      </w:r>
    </w:p>
    <w:p w:rsidR="00AD5D93" w:rsidRPr="00FA0BD4" w:rsidRDefault="00AD5D93" w:rsidP="00AD5D93">
      <w:pPr>
        <w:jc w:val="center"/>
        <w:rPr>
          <w:b/>
          <w:sz w:val="32"/>
        </w:rPr>
      </w:pPr>
      <w:r w:rsidRPr="00FA0BD4">
        <w:rPr>
          <w:b/>
          <w:sz w:val="32"/>
        </w:rPr>
        <w:t xml:space="preserve">ГОРОДСКОГО ОКРУГА </w:t>
      </w:r>
    </w:p>
    <w:p w:rsidR="00AD5D93" w:rsidRPr="00FA0BD4" w:rsidRDefault="00AD5D93" w:rsidP="00AD5D93">
      <w:pPr>
        <w:pBdr>
          <w:bottom w:val="single" w:sz="12" w:space="1" w:color="auto"/>
        </w:pBdr>
        <w:jc w:val="center"/>
        <w:rPr>
          <w:b/>
        </w:rPr>
      </w:pPr>
    </w:p>
    <w:p w:rsidR="00AD5D93" w:rsidRPr="00FA0BD4" w:rsidRDefault="00AD5D93" w:rsidP="00AD5D93">
      <w:pPr>
        <w:jc w:val="center"/>
        <w:rPr>
          <w:b/>
          <w:sz w:val="28"/>
          <w:szCs w:val="28"/>
        </w:rPr>
      </w:pPr>
      <w:r w:rsidRPr="00FA0BD4">
        <w:rPr>
          <w:b/>
          <w:sz w:val="28"/>
          <w:szCs w:val="28"/>
        </w:rPr>
        <w:t>РЕШЕНИЕ</w:t>
      </w:r>
    </w:p>
    <w:p w:rsidR="00AD5D93" w:rsidRPr="00FA0BD4" w:rsidRDefault="00AD5D93" w:rsidP="00AD5D93">
      <w:pPr>
        <w:rPr>
          <w:b/>
        </w:rPr>
      </w:pPr>
    </w:p>
    <w:p w:rsidR="00AD5D93" w:rsidRPr="00FA0BD4" w:rsidRDefault="00AD5D93" w:rsidP="00AD5D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от                            2018</w:t>
      </w:r>
      <w:r w:rsidRPr="00FA0BD4">
        <w:rPr>
          <w:b/>
          <w:sz w:val="24"/>
          <w:szCs w:val="24"/>
        </w:rPr>
        <w:t xml:space="preserve"> г.</w:t>
      </w:r>
    </w:p>
    <w:p w:rsidR="00AD5D93" w:rsidRPr="00FA0BD4" w:rsidRDefault="00AD5D93" w:rsidP="00AD5D93">
      <w:pPr>
        <w:jc w:val="center"/>
      </w:pPr>
    </w:p>
    <w:p w:rsidR="00E00EDE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О</w:t>
      </w:r>
      <w:r w:rsidR="00E00EDE">
        <w:rPr>
          <w:sz w:val="24"/>
          <w:szCs w:val="24"/>
        </w:rPr>
        <w:t>б утверждении Порядка проведения</w:t>
      </w:r>
    </w:p>
    <w:p w:rsidR="00E00EDE" w:rsidRDefault="00E00EDE" w:rsidP="001D4483">
      <w:pPr>
        <w:rPr>
          <w:sz w:val="24"/>
          <w:szCs w:val="24"/>
        </w:rPr>
      </w:pPr>
      <w:r>
        <w:rPr>
          <w:sz w:val="24"/>
          <w:szCs w:val="24"/>
        </w:rPr>
        <w:t xml:space="preserve">внешней проверки годового отчета </w:t>
      </w:r>
      <w:proofErr w:type="gramStart"/>
      <w:r>
        <w:rPr>
          <w:sz w:val="24"/>
          <w:szCs w:val="24"/>
        </w:rPr>
        <w:t>об</w:t>
      </w:r>
      <w:proofErr w:type="gramEnd"/>
    </w:p>
    <w:p w:rsidR="00E00EDE" w:rsidRDefault="00E00EDE" w:rsidP="001D44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исполнении</w:t>
      </w:r>
      <w:proofErr w:type="gramEnd"/>
      <w:r>
        <w:rPr>
          <w:sz w:val="24"/>
          <w:szCs w:val="24"/>
        </w:rPr>
        <w:t xml:space="preserve"> бюджета Златоустовского</w:t>
      </w:r>
    </w:p>
    <w:p w:rsidR="001D4483" w:rsidRPr="00013335" w:rsidRDefault="00E00EDE" w:rsidP="001D4483">
      <w:pPr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1D4483" w:rsidRPr="00013335">
        <w:rPr>
          <w:sz w:val="24"/>
          <w:szCs w:val="24"/>
        </w:rPr>
        <w:tab/>
      </w:r>
      <w:r w:rsidR="001D4483" w:rsidRPr="00013335">
        <w:rPr>
          <w:sz w:val="24"/>
          <w:szCs w:val="24"/>
        </w:rPr>
        <w:tab/>
      </w:r>
      <w:r w:rsidR="001D4483" w:rsidRPr="00013335">
        <w:rPr>
          <w:sz w:val="24"/>
          <w:szCs w:val="24"/>
        </w:rPr>
        <w:tab/>
      </w:r>
      <w:r w:rsidR="001D4483" w:rsidRPr="00013335">
        <w:rPr>
          <w:sz w:val="24"/>
          <w:szCs w:val="24"/>
        </w:rPr>
        <w:tab/>
      </w:r>
      <w:r w:rsidR="00AD5D93">
        <w:rPr>
          <w:sz w:val="24"/>
          <w:szCs w:val="24"/>
        </w:rPr>
        <w:t xml:space="preserve">                          проект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ind w:left="360"/>
        <w:jc w:val="both"/>
        <w:rPr>
          <w:sz w:val="24"/>
          <w:szCs w:val="24"/>
        </w:rPr>
      </w:pPr>
    </w:p>
    <w:p w:rsidR="00AD5D93" w:rsidRDefault="001D4483" w:rsidP="00E00EDE">
      <w:pPr>
        <w:jc w:val="both"/>
        <w:rPr>
          <w:sz w:val="24"/>
          <w:szCs w:val="24"/>
        </w:rPr>
      </w:pPr>
      <w:r w:rsidRPr="00013335">
        <w:rPr>
          <w:sz w:val="24"/>
          <w:szCs w:val="24"/>
        </w:rPr>
        <w:tab/>
      </w:r>
      <w:proofErr w:type="gramStart"/>
      <w:r w:rsidR="00E00EDE" w:rsidRPr="00E00EDE">
        <w:rPr>
          <w:sz w:val="24"/>
          <w:szCs w:val="24"/>
        </w:rPr>
        <w:t xml:space="preserve">В соответствии с </w:t>
      </w:r>
      <w:hyperlink r:id="rId8" w:history="1">
        <w:r w:rsidR="00E00EDE" w:rsidRPr="00E00EDE">
          <w:rPr>
            <w:rStyle w:val="aa"/>
            <w:rFonts w:cs="Arial"/>
            <w:color w:val="auto"/>
            <w:sz w:val="24"/>
            <w:szCs w:val="24"/>
          </w:rPr>
          <w:t>Бюджетным кодексом</w:t>
        </w:r>
      </w:hyperlink>
      <w:r w:rsidR="00E00EDE" w:rsidRPr="00E00EDE">
        <w:rPr>
          <w:sz w:val="24"/>
          <w:szCs w:val="24"/>
        </w:rPr>
        <w:t xml:space="preserve"> Российской Федерации, </w:t>
      </w:r>
      <w:hyperlink r:id="rId9" w:history="1">
        <w:r w:rsidR="00E00EDE" w:rsidRPr="00E00EDE">
          <w:rPr>
            <w:rStyle w:val="aa"/>
            <w:rFonts w:cs="Arial"/>
            <w:color w:val="auto"/>
            <w:sz w:val="24"/>
            <w:szCs w:val="24"/>
          </w:rPr>
          <w:t>Федеральным законом</w:t>
        </w:r>
      </w:hyperlink>
      <w:r w:rsidR="00AD5D93">
        <w:t xml:space="preserve"> </w:t>
      </w:r>
      <w:r w:rsidR="00E00EDE">
        <w:rPr>
          <w:sz w:val="24"/>
          <w:szCs w:val="24"/>
        </w:rPr>
        <w:t>от 06.10.2003</w:t>
      </w:r>
      <w:r w:rsidR="00AD5D93">
        <w:rPr>
          <w:sz w:val="24"/>
          <w:szCs w:val="24"/>
        </w:rPr>
        <w:t xml:space="preserve"> г. № 131-ФЗ </w:t>
      </w:r>
      <w:r w:rsidR="00E00EDE">
        <w:rPr>
          <w:sz w:val="24"/>
          <w:szCs w:val="24"/>
        </w:rPr>
        <w:t xml:space="preserve"> </w:t>
      </w:r>
      <w:r w:rsidR="00AD5D93">
        <w:rPr>
          <w:sz w:val="24"/>
          <w:szCs w:val="24"/>
        </w:rPr>
        <w:t>«</w:t>
      </w:r>
      <w:r w:rsidR="00E00EDE" w:rsidRPr="00E00EDE">
        <w:rPr>
          <w:sz w:val="24"/>
          <w:szCs w:val="24"/>
        </w:rPr>
        <w:t>Об общих принципах организации местного самоуп</w:t>
      </w:r>
      <w:r w:rsidR="00AD5D93">
        <w:rPr>
          <w:sz w:val="24"/>
          <w:szCs w:val="24"/>
        </w:rPr>
        <w:t>равления в Российской Федерации»</w:t>
      </w:r>
      <w:r w:rsidR="00E00EDE" w:rsidRPr="00E00EDE">
        <w:rPr>
          <w:sz w:val="24"/>
          <w:szCs w:val="24"/>
        </w:rPr>
        <w:t xml:space="preserve">, </w:t>
      </w:r>
      <w:hyperlink r:id="rId10" w:history="1">
        <w:r w:rsidR="00E00EDE" w:rsidRPr="00E00EDE">
          <w:rPr>
            <w:rStyle w:val="aa"/>
            <w:rFonts w:cs="Arial"/>
            <w:color w:val="auto"/>
            <w:sz w:val="24"/>
            <w:szCs w:val="24"/>
          </w:rPr>
          <w:t>Федеральным законом</w:t>
        </w:r>
      </w:hyperlink>
      <w:r w:rsidR="00E00EDE">
        <w:rPr>
          <w:sz w:val="24"/>
          <w:szCs w:val="24"/>
        </w:rPr>
        <w:t xml:space="preserve"> от 07.02.2011 г. №</w:t>
      </w:r>
      <w:r w:rsidR="00AD5D93">
        <w:rPr>
          <w:sz w:val="24"/>
          <w:szCs w:val="24"/>
        </w:rPr>
        <w:t xml:space="preserve"> </w:t>
      </w:r>
      <w:r w:rsidR="00E00EDE">
        <w:rPr>
          <w:sz w:val="24"/>
          <w:szCs w:val="24"/>
        </w:rPr>
        <w:t>6-ФЗ</w:t>
      </w:r>
      <w:r w:rsidR="00AD5D93">
        <w:rPr>
          <w:sz w:val="24"/>
          <w:szCs w:val="24"/>
        </w:rPr>
        <w:t xml:space="preserve"> «</w:t>
      </w:r>
      <w:r w:rsidR="00E00EDE" w:rsidRPr="00E00EDE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 w:rsidR="00AD5D93">
        <w:rPr>
          <w:sz w:val="24"/>
          <w:szCs w:val="24"/>
        </w:rPr>
        <w:t>ции и муниципальных образований»</w:t>
      </w:r>
      <w:r w:rsidR="00E00EDE" w:rsidRPr="00E00EDE">
        <w:rPr>
          <w:sz w:val="24"/>
          <w:szCs w:val="24"/>
        </w:rPr>
        <w:t xml:space="preserve">, </w:t>
      </w:r>
      <w:hyperlink r:id="rId11" w:history="1">
        <w:r w:rsidR="00E00EDE" w:rsidRPr="00E00EDE">
          <w:rPr>
            <w:rStyle w:val="aa"/>
            <w:rFonts w:cs="Arial"/>
            <w:color w:val="auto"/>
            <w:sz w:val="24"/>
            <w:szCs w:val="24"/>
          </w:rPr>
          <w:t>Положением</w:t>
        </w:r>
      </w:hyperlink>
      <w:r w:rsidR="00E00EDE" w:rsidRPr="00E00EDE">
        <w:rPr>
          <w:sz w:val="24"/>
          <w:szCs w:val="24"/>
        </w:rPr>
        <w:t xml:space="preserve"> о бюджетном процессе </w:t>
      </w:r>
      <w:r w:rsidR="00E00EDE">
        <w:rPr>
          <w:sz w:val="24"/>
          <w:szCs w:val="24"/>
        </w:rPr>
        <w:t>муниципального образования – Златоустовский городской округ</w:t>
      </w:r>
      <w:r w:rsidR="00E00EDE" w:rsidRPr="00E00EDE">
        <w:rPr>
          <w:sz w:val="24"/>
          <w:szCs w:val="24"/>
        </w:rPr>
        <w:t xml:space="preserve">, </w:t>
      </w:r>
      <w:r w:rsidR="00AD5D93">
        <w:rPr>
          <w:sz w:val="24"/>
          <w:szCs w:val="24"/>
        </w:rPr>
        <w:t>утвержденным р</w:t>
      </w:r>
      <w:r w:rsidR="00E00EDE">
        <w:rPr>
          <w:sz w:val="24"/>
          <w:szCs w:val="24"/>
        </w:rPr>
        <w:t>ешением Собрания депутатов Златоустовского городского округа от 03.11.2009</w:t>
      </w:r>
      <w:proofErr w:type="gramEnd"/>
      <w:r w:rsidR="00E00EDE">
        <w:rPr>
          <w:sz w:val="24"/>
          <w:szCs w:val="24"/>
        </w:rPr>
        <w:t xml:space="preserve"> г. №</w:t>
      </w:r>
      <w:r w:rsidR="00AD5D93">
        <w:rPr>
          <w:sz w:val="24"/>
          <w:szCs w:val="24"/>
        </w:rPr>
        <w:t xml:space="preserve"> </w:t>
      </w:r>
      <w:r w:rsidR="00E00EDE">
        <w:rPr>
          <w:sz w:val="24"/>
          <w:szCs w:val="24"/>
        </w:rPr>
        <w:t xml:space="preserve">82-ЗГО, </w:t>
      </w:r>
      <w:hyperlink r:id="rId12" w:history="1">
        <w:r w:rsidR="00E00EDE" w:rsidRPr="00E00EDE">
          <w:rPr>
            <w:rStyle w:val="aa"/>
            <w:rFonts w:cs="Arial"/>
            <w:color w:val="auto"/>
            <w:sz w:val="24"/>
            <w:szCs w:val="24"/>
          </w:rPr>
          <w:t>Положением</w:t>
        </w:r>
      </w:hyperlink>
      <w:r w:rsidR="00E00EDE" w:rsidRPr="00E00EDE">
        <w:rPr>
          <w:sz w:val="24"/>
          <w:szCs w:val="24"/>
        </w:rPr>
        <w:t xml:space="preserve"> о Контрольно-счетной палате </w:t>
      </w:r>
      <w:r w:rsidR="00E00EDE">
        <w:rPr>
          <w:sz w:val="24"/>
          <w:szCs w:val="24"/>
        </w:rPr>
        <w:t>Златоустовского городского округа</w:t>
      </w:r>
      <w:r w:rsidR="00E00EDE" w:rsidRPr="00E00EDE">
        <w:rPr>
          <w:sz w:val="24"/>
          <w:szCs w:val="24"/>
        </w:rPr>
        <w:t>,</w:t>
      </w:r>
      <w:r w:rsidR="00E00EDE">
        <w:rPr>
          <w:sz w:val="24"/>
          <w:szCs w:val="24"/>
        </w:rPr>
        <w:t xml:space="preserve"> утвержденным</w:t>
      </w:r>
      <w:r w:rsidR="00AD5D93">
        <w:rPr>
          <w:sz w:val="24"/>
          <w:szCs w:val="24"/>
        </w:rPr>
        <w:t xml:space="preserve"> р</w:t>
      </w:r>
      <w:r w:rsidR="00E00EDE">
        <w:rPr>
          <w:sz w:val="24"/>
          <w:szCs w:val="24"/>
        </w:rPr>
        <w:t>ешением Собрания депутатов Златоустовского городского округа от 10.10.2011 г. №</w:t>
      </w:r>
      <w:r w:rsidR="00AD5D93">
        <w:rPr>
          <w:sz w:val="24"/>
          <w:szCs w:val="24"/>
        </w:rPr>
        <w:t xml:space="preserve"> </w:t>
      </w:r>
      <w:r w:rsidR="00E00EDE">
        <w:rPr>
          <w:sz w:val="24"/>
          <w:szCs w:val="24"/>
        </w:rPr>
        <w:t>60-ЗГО,</w:t>
      </w:r>
      <w:r w:rsidR="00E00EDE" w:rsidRPr="00E00EDE">
        <w:rPr>
          <w:sz w:val="24"/>
          <w:szCs w:val="24"/>
        </w:rPr>
        <w:t xml:space="preserve"> руководствуясь </w:t>
      </w:r>
      <w:hyperlink r:id="rId13" w:history="1">
        <w:r w:rsidR="00E00EDE" w:rsidRPr="00E00EDE">
          <w:rPr>
            <w:rStyle w:val="aa"/>
            <w:rFonts w:cs="Arial"/>
            <w:color w:val="auto"/>
            <w:sz w:val="24"/>
            <w:szCs w:val="24"/>
          </w:rPr>
          <w:t>Уставом</w:t>
        </w:r>
      </w:hyperlink>
      <w:r w:rsidR="00AD5D93">
        <w:t xml:space="preserve"> </w:t>
      </w:r>
      <w:r w:rsidR="00BD44BC" w:rsidRPr="00E00EDE">
        <w:rPr>
          <w:sz w:val="24"/>
          <w:szCs w:val="24"/>
        </w:rPr>
        <w:t>Златоустовского городского округа</w:t>
      </w:r>
      <w:r w:rsidR="00DF790C" w:rsidRPr="00E00EDE">
        <w:rPr>
          <w:sz w:val="24"/>
          <w:szCs w:val="24"/>
        </w:rPr>
        <w:t>,</w:t>
      </w:r>
    </w:p>
    <w:p w:rsidR="001D4483" w:rsidRPr="00E00EDE" w:rsidRDefault="001D4483" w:rsidP="00E00EDE">
      <w:pPr>
        <w:jc w:val="both"/>
        <w:rPr>
          <w:sz w:val="24"/>
          <w:szCs w:val="24"/>
        </w:rPr>
      </w:pPr>
      <w:r w:rsidRPr="00E00EDE">
        <w:rPr>
          <w:sz w:val="24"/>
          <w:szCs w:val="24"/>
        </w:rPr>
        <w:t>Собрание депутатов Златоустовского гор</w:t>
      </w:r>
      <w:r w:rsidR="00AD5D93">
        <w:rPr>
          <w:sz w:val="24"/>
          <w:szCs w:val="24"/>
        </w:rPr>
        <w:t>одского округа  РЕШАЕТ</w:t>
      </w:r>
      <w:r w:rsidRPr="00E00EDE">
        <w:rPr>
          <w:sz w:val="24"/>
          <w:szCs w:val="24"/>
        </w:rPr>
        <w:t>:</w:t>
      </w:r>
    </w:p>
    <w:p w:rsidR="001D4483" w:rsidRPr="00E00EDE" w:rsidRDefault="001D4483" w:rsidP="00E00EDE">
      <w:pPr>
        <w:jc w:val="both"/>
        <w:rPr>
          <w:sz w:val="24"/>
          <w:szCs w:val="24"/>
        </w:rPr>
      </w:pPr>
    </w:p>
    <w:p w:rsidR="008D7DC9" w:rsidRPr="008D7DC9" w:rsidRDefault="006E2449" w:rsidP="00E03915">
      <w:pPr>
        <w:pStyle w:val="a7"/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Порядок проведения внешней проверки </w:t>
      </w:r>
      <w:r w:rsidR="00EA3586">
        <w:rPr>
          <w:sz w:val="24"/>
          <w:szCs w:val="24"/>
        </w:rPr>
        <w:t>годового отчета об исполнении бюджета Златоустовского городского округа</w:t>
      </w:r>
      <w:r w:rsidR="00AD5D93">
        <w:rPr>
          <w:sz w:val="24"/>
          <w:szCs w:val="24"/>
        </w:rPr>
        <w:t xml:space="preserve"> </w:t>
      </w:r>
      <w:r w:rsidR="00EA3586">
        <w:rPr>
          <w:sz w:val="24"/>
          <w:szCs w:val="24"/>
        </w:rPr>
        <w:t>(</w:t>
      </w:r>
      <w:r w:rsidR="00AD5D93">
        <w:rPr>
          <w:sz w:val="24"/>
          <w:szCs w:val="24"/>
        </w:rPr>
        <w:t>п</w:t>
      </w:r>
      <w:r w:rsidR="008D7DC9" w:rsidRPr="008D7DC9">
        <w:rPr>
          <w:sz w:val="24"/>
          <w:szCs w:val="24"/>
        </w:rPr>
        <w:t>риложени</w:t>
      </w:r>
      <w:r w:rsidR="00AD5D93">
        <w:rPr>
          <w:sz w:val="24"/>
          <w:szCs w:val="24"/>
        </w:rPr>
        <w:t>е).</w:t>
      </w:r>
    </w:p>
    <w:p w:rsidR="001D4483" w:rsidRDefault="001D4483" w:rsidP="00EA3586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013335">
        <w:rPr>
          <w:sz w:val="24"/>
          <w:szCs w:val="24"/>
        </w:rPr>
        <w:t xml:space="preserve">Опубликовать настоящее решение в </w:t>
      </w:r>
      <w:r w:rsidR="00EA3586">
        <w:rPr>
          <w:sz w:val="24"/>
          <w:szCs w:val="24"/>
        </w:rPr>
        <w:t xml:space="preserve">официальных </w:t>
      </w:r>
      <w:r w:rsidRPr="00013335">
        <w:rPr>
          <w:sz w:val="24"/>
          <w:szCs w:val="24"/>
        </w:rPr>
        <w:t>средствах массовой информации</w:t>
      </w:r>
      <w:r w:rsidR="00EA3586">
        <w:rPr>
          <w:sz w:val="24"/>
          <w:szCs w:val="24"/>
        </w:rPr>
        <w:t xml:space="preserve"> и </w:t>
      </w:r>
      <w:r w:rsidR="00AD5D93">
        <w:rPr>
          <w:sz w:val="24"/>
          <w:szCs w:val="24"/>
        </w:rPr>
        <w:t xml:space="preserve">разместить </w:t>
      </w:r>
      <w:r w:rsidR="00EA3586">
        <w:rPr>
          <w:sz w:val="24"/>
          <w:szCs w:val="24"/>
        </w:rPr>
        <w:t xml:space="preserve"> на официальном сайте Зл</w:t>
      </w:r>
      <w:r w:rsidR="00AD5D93">
        <w:rPr>
          <w:sz w:val="24"/>
          <w:szCs w:val="24"/>
        </w:rPr>
        <w:t>атоустовского городского округа.</w:t>
      </w:r>
    </w:p>
    <w:p w:rsidR="00EA3586" w:rsidRDefault="00EA3586" w:rsidP="00EA3586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законную силу со дня его официального опубликования.</w:t>
      </w:r>
    </w:p>
    <w:p w:rsidR="001D4483" w:rsidRPr="00013335" w:rsidRDefault="001D4483" w:rsidP="00E03915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proofErr w:type="gramStart"/>
      <w:r w:rsidRPr="00013335">
        <w:rPr>
          <w:sz w:val="24"/>
          <w:szCs w:val="24"/>
        </w:rPr>
        <w:t>Контроль за</w:t>
      </w:r>
      <w:proofErr w:type="gramEnd"/>
      <w:r w:rsidRPr="00013335">
        <w:rPr>
          <w:sz w:val="24"/>
          <w:szCs w:val="24"/>
        </w:rPr>
        <w:t xml:space="preserve"> исполнением  настоящего решения возложить на комиссию по бюджету, </w:t>
      </w:r>
      <w:r w:rsidR="00EA3586">
        <w:rPr>
          <w:sz w:val="24"/>
          <w:szCs w:val="24"/>
        </w:rPr>
        <w:t>финансовой и налоговой политике</w:t>
      </w:r>
      <w:r w:rsidRPr="00013335">
        <w:rPr>
          <w:sz w:val="24"/>
          <w:szCs w:val="24"/>
        </w:rPr>
        <w:t>.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Default="00C936F3" w:rsidP="001D4483">
      <w:pPr>
        <w:jc w:val="both"/>
        <w:rPr>
          <w:sz w:val="24"/>
          <w:szCs w:val="24"/>
        </w:rPr>
      </w:pPr>
      <w:r w:rsidRPr="00C936F3">
        <w:rPr>
          <w:sz w:val="24"/>
          <w:szCs w:val="24"/>
        </w:rPr>
        <w:t>П</w:t>
      </w:r>
      <w:r>
        <w:rPr>
          <w:sz w:val="24"/>
          <w:szCs w:val="24"/>
        </w:rPr>
        <w:t>редседатель Собрания депутатов</w:t>
      </w:r>
    </w:p>
    <w:p w:rsidR="00C936F3" w:rsidRPr="00C936F3" w:rsidRDefault="00C936F3" w:rsidP="001D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EA3586">
        <w:rPr>
          <w:sz w:val="24"/>
          <w:szCs w:val="24"/>
        </w:rPr>
        <w:t>А.М.</w:t>
      </w:r>
      <w:r w:rsidR="00AD5D93">
        <w:rPr>
          <w:sz w:val="24"/>
          <w:szCs w:val="24"/>
        </w:rPr>
        <w:t xml:space="preserve"> </w:t>
      </w:r>
      <w:proofErr w:type="spellStart"/>
      <w:r w:rsidR="00EA3586">
        <w:rPr>
          <w:sz w:val="24"/>
          <w:szCs w:val="24"/>
        </w:rPr>
        <w:t>Карюков</w:t>
      </w:r>
      <w:proofErr w:type="spellEnd"/>
    </w:p>
    <w:p w:rsidR="001D4483" w:rsidRPr="00C936F3" w:rsidRDefault="001D4483" w:rsidP="001D4483">
      <w:pPr>
        <w:jc w:val="both"/>
        <w:rPr>
          <w:sz w:val="24"/>
          <w:szCs w:val="24"/>
        </w:rPr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640A12" w:rsidRDefault="00640A12">
      <w:pPr>
        <w:rPr>
          <w:sz w:val="22"/>
          <w:szCs w:val="22"/>
        </w:rPr>
      </w:pPr>
    </w:p>
    <w:p w:rsidR="003937CC" w:rsidRPr="00AD5D93" w:rsidRDefault="00AD5D93" w:rsidP="00AD5D93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</w:t>
      </w:r>
      <w:r w:rsidR="003937CC" w:rsidRPr="00AD5D93">
        <w:rPr>
          <w:rFonts w:ascii="Times New Roman" w:hAnsi="Times New Roman" w:cs="Times New Roman"/>
          <w:b w:val="0"/>
        </w:rPr>
        <w:t xml:space="preserve">Приложение </w:t>
      </w:r>
    </w:p>
    <w:p w:rsidR="003937CC" w:rsidRPr="00AD5D93" w:rsidRDefault="00AD5D93" w:rsidP="00AD5D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3937CC" w:rsidRPr="00AD5D93">
        <w:rPr>
          <w:sz w:val="24"/>
          <w:szCs w:val="24"/>
        </w:rPr>
        <w:t xml:space="preserve">к решению Собрания депутатов </w:t>
      </w:r>
    </w:p>
    <w:p w:rsidR="003937CC" w:rsidRPr="00AD5D93" w:rsidRDefault="003937CC" w:rsidP="003937CC">
      <w:pPr>
        <w:jc w:val="right"/>
        <w:rPr>
          <w:sz w:val="24"/>
          <w:szCs w:val="24"/>
        </w:rPr>
      </w:pPr>
      <w:r w:rsidRPr="00AD5D93">
        <w:rPr>
          <w:sz w:val="24"/>
          <w:szCs w:val="24"/>
        </w:rPr>
        <w:t xml:space="preserve">Златоустовского городского округа </w:t>
      </w:r>
    </w:p>
    <w:p w:rsidR="003937CC" w:rsidRPr="00AD5D93" w:rsidRDefault="00AD5D93" w:rsidP="00AD5D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                      </w:t>
      </w:r>
      <w:r w:rsidR="003937CC" w:rsidRPr="00AD5D93">
        <w:rPr>
          <w:sz w:val="24"/>
          <w:szCs w:val="24"/>
        </w:rPr>
        <w:t>2018</w:t>
      </w:r>
      <w:r>
        <w:rPr>
          <w:sz w:val="24"/>
          <w:szCs w:val="24"/>
        </w:rPr>
        <w:t xml:space="preserve"> г.  № </w:t>
      </w:r>
      <w:r w:rsidR="003937CC" w:rsidRPr="00AD5D93">
        <w:rPr>
          <w:sz w:val="24"/>
          <w:szCs w:val="24"/>
        </w:rPr>
        <w:t xml:space="preserve"> </w:t>
      </w:r>
    </w:p>
    <w:p w:rsidR="003937CC" w:rsidRDefault="003937CC" w:rsidP="003937CC">
      <w:pPr>
        <w:pStyle w:val="1"/>
        <w:rPr>
          <w:rFonts w:ascii="Times New Roman" w:hAnsi="Times New Roman" w:cs="Times New Roman"/>
          <w:b w:val="0"/>
        </w:rPr>
      </w:pPr>
    </w:p>
    <w:p w:rsidR="003937CC" w:rsidRPr="003937CC" w:rsidRDefault="003937CC" w:rsidP="003937CC">
      <w:pPr>
        <w:pStyle w:val="1"/>
        <w:rPr>
          <w:rFonts w:ascii="Times New Roman" w:hAnsi="Times New Roman" w:cs="Times New Roman"/>
          <w:b w:val="0"/>
        </w:rPr>
      </w:pPr>
      <w:r w:rsidRPr="003937CC">
        <w:rPr>
          <w:rFonts w:ascii="Times New Roman" w:hAnsi="Times New Roman" w:cs="Times New Roman"/>
          <w:b w:val="0"/>
        </w:rPr>
        <w:t>Порядок</w:t>
      </w:r>
      <w:r w:rsidRPr="003937CC">
        <w:rPr>
          <w:rFonts w:ascii="Times New Roman" w:hAnsi="Times New Roman" w:cs="Times New Roman"/>
          <w:b w:val="0"/>
        </w:rPr>
        <w:br/>
        <w:t>проведения внешней проверки годового отчета об исполнении бюджета Златоустовского городского округа</w:t>
      </w:r>
    </w:p>
    <w:p w:rsidR="003937CC" w:rsidRPr="003937CC" w:rsidRDefault="003937CC" w:rsidP="003937CC">
      <w:pPr>
        <w:rPr>
          <w:sz w:val="24"/>
          <w:szCs w:val="24"/>
        </w:rPr>
      </w:pPr>
    </w:p>
    <w:p w:rsidR="003937CC" w:rsidRPr="003937CC" w:rsidRDefault="003937CC" w:rsidP="003937CC">
      <w:pPr>
        <w:pStyle w:val="1"/>
        <w:rPr>
          <w:rFonts w:ascii="Times New Roman" w:hAnsi="Times New Roman" w:cs="Times New Roman"/>
        </w:rPr>
      </w:pPr>
      <w:bookmarkStart w:id="0" w:name="sub_10100"/>
      <w:r w:rsidRPr="003937CC">
        <w:rPr>
          <w:rFonts w:ascii="Times New Roman" w:hAnsi="Times New Roman" w:cs="Times New Roman"/>
          <w:b w:val="0"/>
        </w:rPr>
        <w:t>1. Общие положения</w:t>
      </w:r>
      <w:bookmarkEnd w:id="0"/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1" w:name="sub_10704"/>
      <w:r w:rsidRPr="003937CC">
        <w:rPr>
          <w:sz w:val="24"/>
          <w:szCs w:val="24"/>
        </w:rPr>
        <w:t xml:space="preserve">1. </w:t>
      </w:r>
      <w:r w:rsidR="00AD5D93">
        <w:rPr>
          <w:sz w:val="24"/>
          <w:szCs w:val="24"/>
        </w:rPr>
        <w:t xml:space="preserve"> </w:t>
      </w:r>
      <w:proofErr w:type="gramStart"/>
      <w:r w:rsidRPr="003937CC">
        <w:rPr>
          <w:sz w:val="24"/>
          <w:szCs w:val="24"/>
        </w:rPr>
        <w:t xml:space="preserve">Настоящий Порядок проведения внешней проверки годового отчета об исполнении бюджета Златоустовского городского округа разработан в соответствии со </w:t>
      </w:r>
      <w:hyperlink r:id="rId14" w:history="1">
        <w:r w:rsidRPr="003937CC">
          <w:rPr>
            <w:rStyle w:val="aa"/>
            <w:color w:val="auto"/>
            <w:sz w:val="24"/>
            <w:szCs w:val="24"/>
          </w:rPr>
          <w:t>статьей 264.4</w:t>
        </w:r>
      </w:hyperlink>
      <w:r w:rsidRPr="003937CC">
        <w:rPr>
          <w:sz w:val="24"/>
          <w:szCs w:val="24"/>
        </w:rPr>
        <w:t xml:space="preserve"> Бюджетного кодекса Российской Федерации, </w:t>
      </w:r>
      <w:hyperlink r:id="rId15" w:history="1">
        <w:r w:rsidRPr="003937CC">
          <w:rPr>
            <w:rStyle w:val="aa"/>
            <w:color w:val="auto"/>
            <w:sz w:val="24"/>
            <w:szCs w:val="24"/>
          </w:rPr>
          <w:t>пунктом</w:t>
        </w:r>
      </w:hyperlink>
      <w:r w:rsidRPr="003937CC">
        <w:rPr>
          <w:sz w:val="24"/>
          <w:szCs w:val="24"/>
        </w:rPr>
        <w:t xml:space="preserve"> 101 Положения о бюджетном процессе муниципального образования - Златоустовский городской округ, </w:t>
      </w:r>
      <w:r w:rsidR="00AD5D93">
        <w:rPr>
          <w:sz w:val="24"/>
          <w:szCs w:val="24"/>
        </w:rPr>
        <w:t xml:space="preserve"> </w:t>
      </w:r>
      <w:r w:rsidRPr="003937CC">
        <w:rPr>
          <w:sz w:val="24"/>
          <w:szCs w:val="24"/>
        </w:rPr>
        <w:t xml:space="preserve">утвержденного </w:t>
      </w:r>
      <w:hyperlink r:id="rId16" w:history="1">
        <w:r w:rsidRPr="003937CC">
          <w:rPr>
            <w:rStyle w:val="aa"/>
            <w:color w:val="auto"/>
            <w:sz w:val="24"/>
            <w:szCs w:val="24"/>
          </w:rPr>
          <w:t>решением</w:t>
        </w:r>
      </w:hyperlink>
      <w:r w:rsidRPr="003937CC">
        <w:rPr>
          <w:sz w:val="24"/>
          <w:szCs w:val="24"/>
        </w:rPr>
        <w:t xml:space="preserve"> Собрания депутатов Златоустовского городского округа от 03.11.2009 г. № 82-ЗГО, </w:t>
      </w:r>
      <w:hyperlink r:id="rId17" w:history="1">
        <w:r w:rsidRPr="003937CC">
          <w:rPr>
            <w:rStyle w:val="aa"/>
            <w:color w:val="auto"/>
            <w:sz w:val="24"/>
            <w:szCs w:val="24"/>
          </w:rPr>
          <w:t>Положения</w:t>
        </w:r>
      </w:hyperlink>
      <w:r w:rsidRPr="003937CC">
        <w:rPr>
          <w:sz w:val="24"/>
          <w:szCs w:val="24"/>
        </w:rPr>
        <w:t xml:space="preserve"> о Контрольно-счетной палате Златоустовского городского округа, утвержденного </w:t>
      </w:r>
      <w:hyperlink r:id="rId18" w:history="1">
        <w:r w:rsidRPr="003937CC">
          <w:rPr>
            <w:rStyle w:val="aa"/>
            <w:color w:val="auto"/>
            <w:sz w:val="24"/>
            <w:szCs w:val="24"/>
          </w:rPr>
          <w:t>решением</w:t>
        </w:r>
      </w:hyperlink>
      <w:r w:rsidRPr="003937CC">
        <w:rPr>
          <w:sz w:val="24"/>
          <w:szCs w:val="24"/>
        </w:rPr>
        <w:t xml:space="preserve"> Собрания депутатов Златоустовского городского округа от</w:t>
      </w:r>
      <w:proofErr w:type="gramEnd"/>
      <w:r w:rsidRPr="003937CC">
        <w:rPr>
          <w:sz w:val="24"/>
          <w:szCs w:val="24"/>
        </w:rPr>
        <w:t xml:space="preserve"> 10.10.2011 г. №</w:t>
      </w:r>
      <w:r w:rsidR="00AD5D93">
        <w:rPr>
          <w:sz w:val="24"/>
          <w:szCs w:val="24"/>
        </w:rPr>
        <w:t xml:space="preserve"> </w:t>
      </w:r>
      <w:r w:rsidRPr="003937CC">
        <w:rPr>
          <w:sz w:val="24"/>
          <w:szCs w:val="24"/>
        </w:rPr>
        <w:t>60-ЗГО.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2" w:name="sub_10705"/>
      <w:bookmarkEnd w:id="1"/>
      <w:r w:rsidRPr="003937CC">
        <w:rPr>
          <w:sz w:val="24"/>
          <w:szCs w:val="24"/>
        </w:rPr>
        <w:t xml:space="preserve">2. Внешняя проверка годового отчета об исполнении бюджета Златоустовского городского округа (далее - внешняя проверка) осуществляется Контрольно-счетной палатой Златоустовского городского округа (далее - Контрольно-счетная палата) и является составной частью единой системы </w:t>
      </w:r>
      <w:proofErr w:type="gramStart"/>
      <w:r w:rsidRPr="003937CC">
        <w:rPr>
          <w:sz w:val="24"/>
          <w:szCs w:val="24"/>
        </w:rPr>
        <w:t>контроля за</w:t>
      </w:r>
      <w:proofErr w:type="gramEnd"/>
      <w:r w:rsidRPr="003937CC">
        <w:rPr>
          <w:sz w:val="24"/>
          <w:szCs w:val="24"/>
        </w:rPr>
        <w:t xml:space="preserve"> бюджетным процессом в Златоустовском городском округе.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3" w:name="sub_10706"/>
      <w:bookmarkEnd w:id="2"/>
      <w:r w:rsidRPr="003937CC">
        <w:rPr>
          <w:sz w:val="24"/>
          <w:szCs w:val="24"/>
        </w:rPr>
        <w:t xml:space="preserve">3. </w:t>
      </w:r>
      <w:r w:rsidR="00AD5D93">
        <w:rPr>
          <w:sz w:val="24"/>
          <w:szCs w:val="24"/>
        </w:rPr>
        <w:t xml:space="preserve">  </w:t>
      </w:r>
      <w:r w:rsidRPr="003937CC">
        <w:rPr>
          <w:sz w:val="24"/>
          <w:szCs w:val="24"/>
        </w:rPr>
        <w:t>Внешняя проверка включает:</w:t>
      </w:r>
    </w:p>
    <w:bookmarkEnd w:id="3"/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внешнюю проверку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подготовку заключения на годовой отчет об исполнении бюджета округа (далее - заключение на годовой отчет).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4" w:name="sub_10707"/>
      <w:r w:rsidRPr="003937CC">
        <w:rPr>
          <w:sz w:val="24"/>
          <w:szCs w:val="24"/>
        </w:rPr>
        <w:t>4. Источниками информации, используемыми при проведении внешней проверки, являются:</w:t>
      </w:r>
    </w:p>
    <w:bookmarkEnd w:id="4"/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отчетность главных администраторов бюджетных средств;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отчет об исполнении бюджета, поступивший в Контрольно-счетную палату в комплекте с требуемыми материалами и документами;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бухгалтерская и финансовая документация главных администраторов бюджетных средств;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статистические показатели;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-иные документы, характеризующие исполнение бюджета, в том числе данные текущего контроля хода исполнения бюджета Златоустовского городского округа;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решения Собрания депутатов Златоустовского городского округа по утверждению бюджета на текущий год с последующими изменениями и дополнениями;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иные нормативные правовые акты.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5" w:name="sub_1008"/>
      <w:r w:rsidRPr="003937CC">
        <w:rPr>
          <w:sz w:val="24"/>
          <w:szCs w:val="24"/>
        </w:rPr>
        <w:t>5. Внешняя проверка представляет собой комплекс обязательных контрольных и (или) экспертно-аналитических мероприятий, проводимых Контрольно-счетной палатой.</w:t>
      </w:r>
      <w:bookmarkEnd w:id="5"/>
    </w:p>
    <w:p w:rsidR="003937CC" w:rsidRPr="00AD5D93" w:rsidRDefault="003937CC" w:rsidP="00AD5D93">
      <w:pPr>
        <w:pStyle w:val="1"/>
        <w:rPr>
          <w:rFonts w:ascii="Times New Roman" w:hAnsi="Times New Roman" w:cs="Times New Roman"/>
          <w:b w:val="0"/>
        </w:rPr>
      </w:pPr>
      <w:bookmarkStart w:id="6" w:name="sub_10200"/>
      <w:r w:rsidRPr="00AD5D93">
        <w:rPr>
          <w:rFonts w:ascii="Times New Roman" w:hAnsi="Times New Roman" w:cs="Times New Roman"/>
          <w:b w:val="0"/>
        </w:rPr>
        <w:t>2. Цели внешней проверки</w:t>
      </w:r>
      <w:bookmarkEnd w:id="6"/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7" w:name="sub_10709"/>
      <w:r w:rsidRPr="003937CC">
        <w:rPr>
          <w:sz w:val="24"/>
          <w:szCs w:val="24"/>
        </w:rPr>
        <w:t xml:space="preserve">6. </w:t>
      </w:r>
      <w:r w:rsidR="00AD5D93">
        <w:rPr>
          <w:sz w:val="24"/>
          <w:szCs w:val="24"/>
        </w:rPr>
        <w:t xml:space="preserve"> </w:t>
      </w:r>
      <w:r w:rsidRPr="003937CC">
        <w:rPr>
          <w:sz w:val="24"/>
          <w:szCs w:val="24"/>
        </w:rPr>
        <w:t xml:space="preserve">Целями внешней проверки </w:t>
      </w:r>
      <w:bookmarkEnd w:id="7"/>
      <w:r w:rsidRPr="003937CC">
        <w:rPr>
          <w:sz w:val="24"/>
          <w:szCs w:val="24"/>
        </w:rPr>
        <w:t>являются: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определение соответствия отчета об исполнении бюджета Златоустовского городского округа и бюджетной отчетности главных администраторов бюджетных сре</w:t>
      </w:r>
      <w:proofErr w:type="gramStart"/>
      <w:r w:rsidRPr="003937CC">
        <w:rPr>
          <w:sz w:val="24"/>
          <w:szCs w:val="24"/>
        </w:rPr>
        <w:t xml:space="preserve">дств </w:t>
      </w:r>
      <w:r w:rsidRPr="003937CC">
        <w:rPr>
          <w:sz w:val="24"/>
          <w:szCs w:val="24"/>
        </w:rPr>
        <w:lastRenderedPageBreak/>
        <w:t>тр</w:t>
      </w:r>
      <w:proofErr w:type="gramEnd"/>
      <w:r w:rsidRPr="003937CC">
        <w:rPr>
          <w:sz w:val="24"/>
          <w:szCs w:val="24"/>
        </w:rPr>
        <w:t>ебованиям бюджетного законодательства;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оценка достоверности отчетности об исполнении бюджета;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выявление возможных нарушений, недостатков и их последствий.</w:t>
      </w:r>
    </w:p>
    <w:p w:rsidR="003937CC" w:rsidRPr="003937CC" w:rsidRDefault="003937CC" w:rsidP="003937CC">
      <w:pPr>
        <w:pStyle w:val="1"/>
        <w:jc w:val="both"/>
        <w:rPr>
          <w:rFonts w:ascii="Times New Roman" w:hAnsi="Times New Roman" w:cs="Times New Roman"/>
        </w:rPr>
      </w:pPr>
      <w:bookmarkStart w:id="8" w:name="sub_10300"/>
    </w:p>
    <w:p w:rsidR="003937CC" w:rsidRPr="00AD5D93" w:rsidRDefault="003937CC" w:rsidP="00AD5D93">
      <w:pPr>
        <w:pStyle w:val="1"/>
        <w:rPr>
          <w:rFonts w:ascii="Times New Roman" w:hAnsi="Times New Roman" w:cs="Times New Roman"/>
          <w:b w:val="0"/>
        </w:rPr>
      </w:pPr>
      <w:r w:rsidRPr="00AD5D93">
        <w:rPr>
          <w:rFonts w:ascii="Times New Roman" w:hAnsi="Times New Roman" w:cs="Times New Roman"/>
          <w:b w:val="0"/>
        </w:rPr>
        <w:t>3. Предмет, объекты и задачи внешней проверки</w:t>
      </w:r>
      <w:bookmarkEnd w:id="8"/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9" w:name="sub_10710"/>
      <w:r w:rsidRPr="003937CC">
        <w:rPr>
          <w:sz w:val="24"/>
          <w:szCs w:val="24"/>
        </w:rPr>
        <w:t xml:space="preserve">7. </w:t>
      </w:r>
      <w:r w:rsidR="00AD5D93">
        <w:rPr>
          <w:sz w:val="24"/>
          <w:szCs w:val="24"/>
        </w:rPr>
        <w:t xml:space="preserve"> </w:t>
      </w:r>
      <w:r w:rsidRPr="003937CC">
        <w:rPr>
          <w:sz w:val="24"/>
          <w:szCs w:val="24"/>
        </w:rPr>
        <w:t>Предмет внешней проверки:</w:t>
      </w:r>
    </w:p>
    <w:bookmarkEnd w:id="9"/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годовой отчет об исполнении бюджета за отчетный финансовый год;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бюджетная отчетность главных администраторов бюджетных средств за отчетный финансовый год.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10" w:name="sub_10711"/>
      <w:r w:rsidRPr="003937CC">
        <w:rPr>
          <w:sz w:val="24"/>
          <w:szCs w:val="24"/>
        </w:rPr>
        <w:t>8. Объекты внешней проверки:</w:t>
      </w:r>
    </w:p>
    <w:bookmarkEnd w:id="10"/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Финансовое управление Златоустовского городского округа;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главные администраторы бюджетных средств.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11" w:name="sub_10712"/>
      <w:r w:rsidRPr="003937CC">
        <w:rPr>
          <w:sz w:val="24"/>
          <w:szCs w:val="24"/>
        </w:rPr>
        <w:t xml:space="preserve">9. </w:t>
      </w:r>
      <w:r w:rsidR="00AD5D93">
        <w:rPr>
          <w:sz w:val="24"/>
          <w:szCs w:val="24"/>
        </w:rPr>
        <w:t xml:space="preserve"> </w:t>
      </w:r>
      <w:r w:rsidRPr="003937CC">
        <w:rPr>
          <w:sz w:val="24"/>
          <w:szCs w:val="24"/>
        </w:rPr>
        <w:t>Задачи внешней проверки:</w:t>
      </w:r>
    </w:p>
    <w:bookmarkEnd w:id="11"/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проверка соответствия годового отчета, бюджетной отчетности главных администраторов бюджетных сре</w:t>
      </w:r>
      <w:proofErr w:type="gramStart"/>
      <w:r w:rsidRPr="003937CC">
        <w:rPr>
          <w:sz w:val="24"/>
          <w:szCs w:val="24"/>
        </w:rPr>
        <w:t>дств тр</w:t>
      </w:r>
      <w:proofErr w:type="gramEnd"/>
      <w:r w:rsidRPr="003937CC">
        <w:rPr>
          <w:sz w:val="24"/>
          <w:szCs w:val="24"/>
        </w:rPr>
        <w:t>ебованиям законодательства и иных муниципальных правовых актов по составу, содержанию и представлению;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проверка соответствия плановых показателей, указанных в годовом отчете, бюджетной отчетности главных администраторов бюджетных средств, показателям решения Собрания депутатов Златоустовского городского округа о бюджете с учетом изменений, внесенных в ходе исполнения бюджета;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- проверка соответствия показателей годового отчета, бюджетной отчетности главных администраторов бюджетных средств данным бюджетного учета; 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проверка внутренней согласованности годового отчета и иных форм бюджетной отчетности, соответствующих форм бюджетной отчетности главных администраторов бюджетных средств;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- формирование выводов о наличии (отсутствии) фактов неполноты, недостоверности бюджетной отчетности (в том числе фактов, способных негативно повлиять на достоверность годового отчета), рекомендаций, а также предложений по утверждению годового отчета об исполнении бюджета Златоустовского городского округа.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</w:p>
    <w:p w:rsidR="003937CC" w:rsidRPr="00AD5D93" w:rsidRDefault="003937CC" w:rsidP="00AD5D93">
      <w:pPr>
        <w:pStyle w:val="1"/>
        <w:rPr>
          <w:rFonts w:ascii="Times New Roman" w:hAnsi="Times New Roman" w:cs="Times New Roman"/>
          <w:b w:val="0"/>
        </w:rPr>
      </w:pPr>
      <w:bookmarkStart w:id="12" w:name="sub_10400"/>
      <w:r w:rsidRPr="00AD5D93">
        <w:rPr>
          <w:rFonts w:ascii="Times New Roman" w:hAnsi="Times New Roman" w:cs="Times New Roman"/>
          <w:b w:val="0"/>
        </w:rPr>
        <w:t>4. Формы и методы осуществления внешней проверки</w:t>
      </w:r>
      <w:bookmarkEnd w:id="12"/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13" w:name="sub_10713"/>
      <w:r w:rsidRPr="003937CC">
        <w:rPr>
          <w:sz w:val="24"/>
          <w:szCs w:val="24"/>
        </w:rPr>
        <w:t xml:space="preserve">10. При проведении внешней проверки Контрольно-счетная палата осуществляет проверку бюджетной отчетности главных администраторов бюджетных </w:t>
      </w:r>
      <w:proofErr w:type="gramStart"/>
      <w:r w:rsidRPr="003937CC">
        <w:rPr>
          <w:sz w:val="24"/>
          <w:szCs w:val="24"/>
        </w:rPr>
        <w:t>средств</w:t>
      </w:r>
      <w:proofErr w:type="gramEnd"/>
      <w:r w:rsidRPr="003937CC">
        <w:rPr>
          <w:sz w:val="24"/>
          <w:szCs w:val="24"/>
        </w:rPr>
        <w:t xml:space="preserve"> как в камеральной, так и в выездной (с выходом на объект) форме в соответствии с распоряжением председателя Контрольно-счетной палаты.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11. Используемые в ходе внешней проверки методы муниципального финансового контроля: проверка, ревизия, обследование. 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12. В ходе внешней проверки применяются аналитические процедуры: анализ, сопоставление, группировка с соответствующим определением результатов.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</w:p>
    <w:p w:rsidR="003937CC" w:rsidRPr="00AD5D93" w:rsidRDefault="003937CC" w:rsidP="00AD5D93">
      <w:pPr>
        <w:pStyle w:val="1"/>
        <w:rPr>
          <w:rFonts w:ascii="Times New Roman" w:hAnsi="Times New Roman" w:cs="Times New Roman"/>
          <w:b w:val="0"/>
        </w:rPr>
      </w:pPr>
      <w:r w:rsidRPr="00AD5D93">
        <w:rPr>
          <w:rFonts w:ascii="Times New Roman" w:hAnsi="Times New Roman" w:cs="Times New Roman"/>
          <w:b w:val="0"/>
        </w:rPr>
        <w:t>5. Подготовка и проведение внешней проверки годового отчета об исполнении бюджета Златоустовского городского округа</w:t>
      </w:r>
    </w:p>
    <w:p w:rsidR="003937CC" w:rsidRPr="003937CC" w:rsidRDefault="003937CC" w:rsidP="00AD5D93">
      <w:pPr>
        <w:pStyle w:val="ab"/>
        <w:spacing w:after="0"/>
        <w:ind w:left="0" w:right="0"/>
        <w:jc w:val="both"/>
      </w:pPr>
      <w:r w:rsidRPr="003937CC">
        <w:rPr>
          <w:snapToGrid w:val="0"/>
        </w:rPr>
        <w:t>13. </w:t>
      </w:r>
      <w:r w:rsidR="00AD5D93">
        <w:rPr>
          <w:snapToGrid w:val="0"/>
        </w:rPr>
        <w:t xml:space="preserve"> </w:t>
      </w:r>
      <w:r w:rsidRPr="003937CC">
        <w:rPr>
          <w:snapToGrid w:val="0"/>
        </w:rPr>
        <w:t>Внешняя проверка проводится на основании плана работы Контрольно-счетной палаты на текущий год и распоряжения председателя Контрольно-счетной палаты.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14" w:name="sub_10715"/>
      <w:bookmarkEnd w:id="13"/>
      <w:r w:rsidRPr="003937CC">
        <w:rPr>
          <w:sz w:val="24"/>
          <w:szCs w:val="24"/>
        </w:rPr>
        <w:t xml:space="preserve">14. </w:t>
      </w:r>
      <w:bookmarkStart w:id="15" w:name="sub_1015"/>
      <w:r w:rsidRPr="003937CC">
        <w:rPr>
          <w:sz w:val="24"/>
          <w:szCs w:val="24"/>
        </w:rPr>
        <w:t xml:space="preserve"> Подготовка к проведению внешней проверки включает в себя: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1) сбор и изучение нормативной правовой базы, на основании которой осуществлялся бюджетный процесс в отчетном году;</w:t>
      </w:r>
    </w:p>
    <w:bookmarkEnd w:id="15"/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2) формирование и направление запросов о представлении информации и документов, необходимых для проведения внешней проверки;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3) систематизацию материалов, поступивших по запросам;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lastRenderedPageBreak/>
        <w:t>4) подготовку и утверждение программы проведения внешней проверки.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15. Проведение внешней проверки осуществляется в соответствии с утвержденным председателем Контрольно-счетной палаты стандартом внешнего муниципального финансового контроля «Проведение внешней проверки годового отчета об исполнении бюджета Златоустовского городского округа».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16. Главные администраторы бюджетных средств не позднее 1 марта текущего финансового года представляют годовую бюджетную отчетность в Контрольно-счетную палату для проведения внешней проверки.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17. </w:t>
      </w:r>
      <w:r w:rsidR="00AD5D93">
        <w:rPr>
          <w:sz w:val="24"/>
          <w:szCs w:val="24"/>
        </w:rPr>
        <w:t xml:space="preserve"> </w:t>
      </w:r>
      <w:r w:rsidRPr="003937CC">
        <w:rPr>
          <w:sz w:val="24"/>
          <w:szCs w:val="24"/>
        </w:rPr>
        <w:t>В ходе проведения внешней проверки Контрольно-счетная палата вправе в пределах своих полномочий запрашивать необходимые документы и информацию у объектов внешней проверки, государственных органов, органов местного самоуправления, организаций.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18. </w:t>
      </w:r>
      <w:r w:rsidR="00AD5D93">
        <w:rPr>
          <w:sz w:val="24"/>
          <w:szCs w:val="24"/>
        </w:rPr>
        <w:t xml:space="preserve">  </w:t>
      </w:r>
      <w:r w:rsidRPr="003937CC">
        <w:rPr>
          <w:sz w:val="24"/>
          <w:szCs w:val="24"/>
        </w:rPr>
        <w:t xml:space="preserve">По запросам Контрольно-счетной палаты документы и информация представляются в трехдневный срок со дня получения запроса на бумажных носителях и (или) в виде электронного документа путем передачи по телекоммуникационным каналам связи с подписями ответственных должностных лиц и с указанием даты подписания. 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По фактам непредставления или несвоевременного представления объектами внешней проверки документов, необходимых для проведения проверки, Контрольно-счетной палатой составляется акт, который является основанием для составления протокола об административном правонарушении, предусмотренном Кодексом Российской Федерации об административных правонарушениях.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19. Внешняя проверка бюджетной отчетности главных администраторов бюджетных средств оформляется заключениями по каждому главному администратору бюджетных сре</w:t>
      </w:r>
      <w:proofErr w:type="gramStart"/>
      <w:r w:rsidRPr="003937CC">
        <w:rPr>
          <w:sz w:val="24"/>
          <w:szCs w:val="24"/>
        </w:rPr>
        <w:t>дств в ср</w:t>
      </w:r>
      <w:proofErr w:type="gramEnd"/>
      <w:r w:rsidRPr="003937CC">
        <w:rPr>
          <w:sz w:val="24"/>
          <w:szCs w:val="24"/>
        </w:rPr>
        <w:t>ок до 1 апреля текущего финансового года.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>20. В рамках внешней проверки могут проводиться встречные проверки в подведомственных главным администраторам бюджетных средств учреждениях, результаты которых отражаются в заключениях по внешней проверке.</w:t>
      </w:r>
    </w:p>
    <w:p w:rsidR="003937CC" w:rsidRPr="003937CC" w:rsidRDefault="003937CC" w:rsidP="00AD5D93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21. </w:t>
      </w:r>
      <w:r w:rsidR="00AD5D93">
        <w:rPr>
          <w:sz w:val="24"/>
          <w:szCs w:val="24"/>
        </w:rPr>
        <w:t xml:space="preserve"> </w:t>
      </w:r>
      <w:proofErr w:type="gramStart"/>
      <w:r w:rsidRPr="003937CC">
        <w:rPr>
          <w:sz w:val="24"/>
          <w:szCs w:val="24"/>
        </w:rPr>
        <w:t>По всем расхождениям и отклонениям показателей от утвержденных, выявленным в ходе внешней проверки, руководители объектов внешней проверки обязаны представить письменные пояснения.</w:t>
      </w:r>
      <w:proofErr w:type="gramEnd"/>
    </w:p>
    <w:p w:rsidR="003937CC" w:rsidRPr="003937CC" w:rsidRDefault="003937CC" w:rsidP="00AD5D93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7CC">
        <w:rPr>
          <w:rFonts w:ascii="Times New Roman" w:hAnsi="Times New Roman" w:cs="Times New Roman"/>
          <w:sz w:val="24"/>
          <w:szCs w:val="24"/>
        </w:rPr>
        <w:t>22. </w:t>
      </w:r>
      <w:r w:rsidR="00AD5D93">
        <w:rPr>
          <w:rFonts w:ascii="Times New Roman" w:hAnsi="Times New Roman" w:cs="Times New Roman"/>
          <w:sz w:val="24"/>
          <w:szCs w:val="24"/>
        </w:rPr>
        <w:t xml:space="preserve">  </w:t>
      </w:r>
      <w:r w:rsidRPr="003937CC">
        <w:rPr>
          <w:rFonts w:ascii="Times New Roman" w:hAnsi="Times New Roman" w:cs="Times New Roman"/>
          <w:sz w:val="24"/>
          <w:szCs w:val="24"/>
        </w:rPr>
        <w:t>Должностные лица Контрольно-счетной палаты несут ответственность за сохранность документов и конфиденциальность полученной в ходе внешней проверки информации.</w:t>
      </w:r>
    </w:p>
    <w:p w:rsidR="003937CC" w:rsidRPr="003937CC" w:rsidRDefault="003937CC" w:rsidP="00AD5D93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7CC">
        <w:rPr>
          <w:rFonts w:ascii="Times New Roman" w:hAnsi="Times New Roman" w:cs="Times New Roman"/>
          <w:sz w:val="24"/>
          <w:szCs w:val="24"/>
        </w:rPr>
        <w:t>23. Администрация Златоустовского городского округа представляет в Контрольно-счетную палату годовой отчет об исполнении бюджета Златоустовского городского округа и иные документы, предусмотренные Положением о бюджетном процессе в муниципальном образовании – Златоустовский городской округ, для подготовки на него заключения не позднее 1 апреля текущего финансового года.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24. </w:t>
      </w:r>
      <w:r w:rsidR="00AD5D93">
        <w:rPr>
          <w:sz w:val="24"/>
          <w:szCs w:val="24"/>
        </w:rPr>
        <w:t xml:space="preserve">  </w:t>
      </w:r>
      <w:r w:rsidRPr="003937CC">
        <w:rPr>
          <w:sz w:val="24"/>
          <w:szCs w:val="24"/>
        </w:rPr>
        <w:t>Контрольно-счетная палата готовит заключение на годовой отчет с учетом данных внешней проверки годовой бюджетной отчетности главных администраторов бюджетных средств.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25. </w:t>
      </w:r>
      <w:r w:rsidR="00AD5D93">
        <w:rPr>
          <w:sz w:val="24"/>
          <w:szCs w:val="24"/>
        </w:rPr>
        <w:t xml:space="preserve">  </w:t>
      </w:r>
      <w:r w:rsidRPr="003937CC">
        <w:rPr>
          <w:sz w:val="24"/>
          <w:szCs w:val="24"/>
        </w:rPr>
        <w:t>Подготовка заключения на годовой отчет проводится в срок до 30 апреля текущего финансового года.</w:t>
      </w:r>
    </w:p>
    <w:p w:rsidR="003937CC" w:rsidRPr="003937CC" w:rsidRDefault="003937CC" w:rsidP="003937CC">
      <w:pPr>
        <w:jc w:val="both"/>
        <w:rPr>
          <w:sz w:val="24"/>
          <w:szCs w:val="24"/>
        </w:rPr>
      </w:pPr>
      <w:bookmarkStart w:id="16" w:name="sub_10730"/>
      <w:bookmarkEnd w:id="14"/>
      <w:r w:rsidRPr="003937CC">
        <w:rPr>
          <w:sz w:val="24"/>
          <w:szCs w:val="24"/>
        </w:rPr>
        <w:t xml:space="preserve">26. </w:t>
      </w:r>
      <w:r w:rsidR="00AD5D93">
        <w:rPr>
          <w:sz w:val="24"/>
          <w:szCs w:val="24"/>
        </w:rPr>
        <w:t xml:space="preserve"> </w:t>
      </w:r>
      <w:r w:rsidRPr="003937CC">
        <w:rPr>
          <w:sz w:val="24"/>
          <w:szCs w:val="24"/>
        </w:rPr>
        <w:t>Заключение на годовой отчет представляется Контрольно-счетной палатой в Собрание депутатов Златоустовского городского округа с одновременным направлением его в Администрацию Златоустовского городского округа и Финансовое управление Златоустовского городского округа.</w:t>
      </w:r>
    </w:p>
    <w:bookmarkEnd w:id="16"/>
    <w:p w:rsidR="003937CC" w:rsidRPr="003937CC" w:rsidRDefault="003937CC" w:rsidP="003937CC">
      <w:pPr>
        <w:jc w:val="both"/>
        <w:rPr>
          <w:sz w:val="24"/>
          <w:szCs w:val="24"/>
        </w:rPr>
      </w:pPr>
    </w:p>
    <w:p w:rsidR="003937CC" w:rsidRPr="003937CC" w:rsidRDefault="003937CC" w:rsidP="003937CC">
      <w:pPr>
        <w:jc w:val="both"/>
        <w:rPr>
          <w:sz w:val="24"/>
          <w:szCs w:val="24"/>
        </w:rPr>
      </w:pPr>
    </w:p>
    <w:p w:rsidR="003937CC" w:rsidRPr="003937CC" w:rsidRDefault="003937CC" w:rsidP="003937CC">
      <w:pPr>
        <w:jc w:val="both"/>
        <w:rPr>
          <w:sz w:val="24"/>
          <w:szCs w:val="24"/>
        </w:rPr>
      </w:pPr>
    </w:p>
    <w:p w:rsidR="003937CC" w:rsidRPr="003937CC" w:rsidRDefault="003937CC" w:rsidP="003937CC">
      <w:pPr>
        <w:jc w:val="both"/>
        <w:rPr>
          <w:sz w:val="24"/>
          <w:szCs w:val="24"/>
        </w:rPr>
      </w:pPr>
      <w:r w:rsidRPr="003937CC">
        <w:rPr>
          <w:sz w:val="24"/>
          <w:szCs w:val="24"/>
        </w:rPr>
        <w:t xml:space="preserve">Глава Златоустовского городского округа                                        </w:t>
      </w:r>
      <w:r w:rsidR="00AD5D93">
        <w:rPr>
          <w:sz w:val="24"/>
          <w:szCs w:val="24"/>
        </w:rPr>
        <w:t xml:space="preserve">                    </w:t>
      </w:r>
      <w:r w:rsidRPr="003937CC">
        <w:rPr>
          <w:sz w:val="24"/>
          <w:szCs w:val="24"/>
        </w:rPr>
        <w:t xml:space="preserve"> В.А. Жилин</w:t>
      </w:r>
    </w:p>
    <w:p w:rsidR="003937CC" w:rsidRPr="003937CC" w:rsidRDefault="003937CC" w:rsidP="003937CC">
      <w:pPr>
        <w:jc w:val="both"/>
        <w:rPr>
          <w:b/>
          <w:sz w:val="24"/>
          <w:szCs w:val="24"/>
        </w:rPr>
      </w:pPr>
    </w:p>
    <w:p w:rsidR="003937CC" w:rsidRPr="003937CC" w:rsidRDefault="003937CC" w:rsidP="00640A12">
      <w:pPr>
        <w:jc w:val="center"/>
        <w:rPr>
          <w:b/>
          <w:sz w:val="24"/>
          <w:szCs w:val="24"/>
        </w:rPr>
      </w:pPr>
    </w:p>
    <w:p w:rsidR="00640A12" w:rsidRPr="00640A12" w:rsidRDefault="00640A12" w:rsidP="00640A12">
      <w:pPr>
        <w:jc w:val="center"/>
        <w:rPr>
          <w:b/>
          <w:sz w:val="24"/>
          <w:szCs w:val="24"/>
        </w:rPr>
      </w:pPr>
      <w:bookmarkStart w:id="17" w:name="_GoBack"/>
      <w:bookmarkEnd w:id="17"/>
      <w:r w:rsidRPr="00640A12">
        <w:rPr>
          <w:b/>
          <w:sz w:val="24"/>
          <w:szCs w:val="24"/>
        </w:rPr>
        <w:t>ПОЯСНИТЕЛЬНАЯ ЗАПИСКА</w:t>
      </w:r>
    </w:p>
    <w:p w:rsidR="00640A12" w:rsidRPr="00640A12" w:rsidRDefault="00132E02" w:rsidP="00640A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 решения Собрания депутатов Златоустовского городского округа «Об утверждении Порядка проведения внешней проверки годового отчета об исполнении бюджета Златоустовского городского округа»</w:t>
      </w:r>
    </w:p>
    <w:p w:rsidR="00640A12" w:rsidRPr="00640A12" w:rsidRDefault="00640A12" w:rsidP="00640A12">
      <w:pPr>
        <w:jc w:val="center"/>
        <w:rPr>
          <w:b/>
          <w:sz w:val="24"/>
          <w:szCs w:val="24"/>
        </w:rPr>
      </w:pPr>
    </w:p>
    <w:p w:rsidR="00640A12" w:rsidRPr="00640A12" w:rsidRDefault="00640A12" w:rsidP="00640A1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В соответствии со статьей 264.4 Бюджетного кодекса Российской Федерации </w:t>
      </w:r>
      <w:bookmarkStart w:id="18" w:name="sub_2644203"/>
      <w:r w:rsidR="00951A4B">
        <w:rPr>
          <w:sz w:val="24"/>
          <w:szCs w:val="24"/>
        </w:rPr>
        <w:t>(дале</w:t>
      </w:r>
      <w:proofErr w:type="gramStart"/>
      <w:r w:rsidR="00951A4B">
        <w:rPr>
          <w:sz w:val="24"/>
          <w:szCs w:val="24"/>
        </w:rPr>
        <w:t>е-</w:t>
      </w:r>
      <w:proofErr w:type="gramEnd"/>
      <w:r w:rsidR="00951A4B">
        <w:rPr>
          <w:sz w:val="24"/>
          <w:szCs w:val="24"/>
        </w:rPr>
        <w:t xml:space="preserve"> БК РФ) </w:t>
      </w:r>
      <w:r>
        <w:rPr>
          <w:sz w:val="24"/>
          <w:szCs w:val="24"/>
        </w:rPr>
        <w:t>в</w:t>
      </w:r>
      <w:r w:rsidRPr="00640A12">
        <w:rPr>
          <w:rFonts w:eastAsiaTheme="minorHAnsi"/>
          <w:sz w:val="24"/>
          <w:szCs w:val="24"/>
          <w:lang w:eastAsia="en-US"/>
        </w:rPr>
        <w:t>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</w:t>
      </w:r>
    </w:p>
    <w:bookmarkEnd w:id="18"/>
    <w:p w:rsidR="00951A4B" w:rsidRDefault="00640A12" w:rsidP="00951A4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Согласно пункту 101 Положения о бюджетном процессе муниципального образования – Златоустовский городской округ, утвержденного Решением Собрания депутатов Златоустовского городского округа от 03.11.2009 № 82-ЗГО</w:t>
      </w:r>
      <w:r w:rsidR="00951A4B">
        <w:rPr>
          <w:rFonts w:eastAsiaTheme="minorHAnsi"/>
          <w:sz w:val="24"/>
          <w:szCs w:val="24"/>
          <w:lang w:eastAsia="en-US"/>
        </w:rPr>
        <w:t xml:space="preserve"> (далее – Положение о бюджетном процессе) в</w:t>
      </w:r>
      <w:r w:rsidR="00951A4B" w:rsidRPr="00951A4B">
        <w:rPr>
          <w:rFonts w:eastAsiaTheme="minorHAnsi"/>
          <w:sz w:val="24"/>
          <w:szCs w:val="24"/>
          <w:lang w:eastAsia="en-US"/>
        </w:rPr>
        <w:t xml:space="preserve">нешняя проверка годового отчета об исполнении бюджета </w:t>
      </w:r>
      <w:r w:rsidR="00951A4B">
        <w:rPr>
          <w:rFonts w:eastAsiaTheme="minorHAnsi"/>
          <w:sz w:val="24"/>
          <w:szCs w:val="24"/>
          <w:lang w:eastAsia="en-US"/>
        </w:rPr>
        <w:t>Златоустовского городского округа</w:t>
      </w:r>
      <w:r w:rsidR="00951A4B" w:rsidRPr="00951A4B">
        <w:rPr>
          <w:rFonts w:eastAsiaTheme="minorHAnsi"/>
          <w:sz w:val="24"/>
          <w:szCs w:val="24"/>
          <w:lang w:eastAsia="en-US"/>
        </w:rPr>
        <w:t xml:space="preserve"> осуществляется Контрольно-счетной палатой </w:t>
      </w:r>
      <w:r w:rsidR="00951A4B">
        <w:rPr>
          <w:rFonts w:eastAsiaTheme="minorHAnsi"/>
          <w:sz w:val="24"/>
          <w:szCs w:val="24"/>
          <w:lang w:eastAsia="en-US"/>
        </w:rPr>
        <w:t xml:space="preserve">Златоустовского городского </w:t>
      </w:r>
      <w:r w:rsidR="00951A4B" w:rsidRPr="00951A4B">
        <w:rPr>
          <w:rFonts w:eastAsiaTheme="minorHAnsi"/>
          <w:sz w:val="24"/>
          <w:szCs w:val="24"/>
          <w:lang w:eastAsia="en-US"/>
        </w:rPr>
        <w:t>округа</w:t>
      </w:r>
      <w:r w:rsidR="00951A4B">
        <w:rPr>
          <w:rFonts w:eastAsiaTheme="minorHAnsi"/>
          <w:sz w:val="24"/>
          <w:szCs w:val="24"/>
          <w:lang w:eastAsia="en-US"/>
        </w:rPr>
        <w:t xml:space="preserve"> (далее – КСП ЗГО, Контрольно-счетная палата)</w:t>
      </w:r>
      <w:r w:rsidR="00951A4B" w:rsidRPr="00951A4B">
        <w:rPr>
          <w:rFonts w:eastAsiaTheme="minorHAnsi"/>
          <w:sz w:val="24"/>
          <w:szCs w:val="24"/>
          <w:lang w:eastAsia="en-US"/>
        </w:rPr>
        <w:t>, в порядке, установленном реш</w:t>
      </w:r>
      <w:r w:rsidR="00951A4B">
        <w:rPr>
          <w:rFonts w:eastAsiaTheme="minorHAnsi"/>
          <w:sz w:val="24"/>
          <w:szCs w:val="24"/>
          <w:lang w:eastAsia="en-US"/>
        </w:rPr>
        <w:t>ением Собрания депутатов</w:t>
      </w:r>
      <w:r w:rsidR="005377DD">
        <w:rPr>
          <w:rFonts w:eastAsiaTheme="minorHAnsi"/>
          <w:sz w:val="24"/>
          <w:szCs w:val="24"/>
          <w:lang w:eastAsia="en-US"/>
        </w:rPr>
        <w:t xml:space="preserve"> Златоустовского городского округа</w:t>
      </w:r>
      <w:r w:rsidR="00951A4B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951A4B" w:rsidRPr="00951A4B" w:rsidRDefault="00951A4B" w:rsidP="00951A4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До настоящего времени такой порядок в Златоустовском городском округе установлен не был. </w:t>
      </w:r>
    </w:p>
    <w:p w:rsidR="00640A12" w:rsidRDefault="00951A4B" w:rsidP="00951A4B">
      <w:pPr>
        <w:widowControl/>
        <w:ind w:firstLine="567"/>
        <w:jc w:val="both"/>
        <w:rPr>
          <w:sz w:val="24"/>
          <w:szCs w:val="24"/>
        </w:rPr>
      </w:pPr>
      <w:proofErr w:type="gramStart"/>
      <w:r w:rsidRPr="00951A4B">
        <w:rPr>
          <w:rFonts w:eastAsiaTheme="minorHAnsi"/>
          <w:sz w:val="24"/>
          <w:szCs w:val="24"/>
          <w:lang w:eastAsia="en-US"/>
        </w:rPr>
        <w:t xml:space="preserve">Проводя внешнюю проверку годового отчета об исполнении бюджета, которая включает в себя проверку годовой отчетности главных </w:t>
      </w:r>
      <w:r w:rsidRPr="00951A4B">
        <w:rPr>
          <w:sz w:val="24"/>
          <w:szCs w:val="24"/>
        </w:rPr>
        <w:t xml:space="preserve">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отчет об исполнении бюджета округа, </w:t>
      </w:r>
      <w:r>
        <w:rPr>
          <w:sz w:val="24"/>
          <w:szCs w:val="24"/>
        </w:rPr>
        <w:t>Контрольно-счетная палата руководствовалась БК РФ, Положением о бюджетном процессе, Стандартом внешнего муниципального финансового контроля «Проведение внешней проверки годового отчета об исполнении</w:t>
      </w:r>
      <w:proofErr w:type="gramEnd"/>
      <w:r>
        <w:rPr>
          <w:sz w:val="24"/>
          <w:szCs w:val="24"/>
        </w:rPr>
        <w:t xml:space="preserve"> бюджета Златоустовского городского округа», утвержденного </w:t>
      </w:r>
      <w:r w:rsidR="005377DD">
        <w:rPr>
          <w:sz w:val="24"/>
          <w:szCs w:val="24"/>
        </w:rPr>
        <w:t>председателем КСП ЗГО в соответствии с положениями статьи 11 Федерального закона от 10.10.2011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377DD" w:rsidRDefault="005377DD" w:rsidP="00951A4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федеральным законом и муниципальным правовым актом предусмотрено установление порядка проведения внешней проверки</w:t>
      </w:r>
      <w:r w:rsidR="00286BC6">
        <w:rPr>
          <w:sz w:val="24"/>
          <w:szCs w:val="24"/>
        </w:rPr>
        <w:t>, необходимо его утвердить.</w:t>
      </w:r>
    </w:p>
    <w:p w:rsidR="00286BC6" w:rsidRDefault="00286BC6" w:rsidP="00951A4B">
      <w:pPr>
        <w:widowControl/>
        <w:ind w:firstLine="567"/>
        <w:jc w:val="both"/>
        <w:rPr>
          <w:sz w:val="24"/>
          <w:szCs w:val="24"/>
        </w:rPr>
      </w:pPr>
    </w:p>
    <w:p w:rsidR="00286BC6" w:rsidRDefault="00286BC6" w:rsidP="00951A4B">
      <w:pPr>
        <w:widowControl/>
        <w:ind w:firstLine="567"/>
        <w:jc w:val="both"/>
        <w:rPr>
          <w:sz w:val="24"/>
          <w:szCs w:val="24"/>
        </w:rPr>
      </w:pPr>
    </w:p>
    <w:p w:rsidR="00286BC6" w:rsidRPr="00640A12" w:rsidRDefault="00286BC6" w:rsidP="00951A4B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Председатель Контрольно-счетной палаты                                            Л.В.Болховская</w:t>
      </w:r>
    </w:p>
    <w:p w:rsidR="00640A12" w:rsidRPr="00951A4B" w:rsidRDefault="00640A12" w:rsidP="00951A4B">
      <w:pPr>
        <w:ind w:firstLine="567"/>
        <w:jc w:val="both"/>
        <w:rPr>
          <w:sz w:val="24"/>
          <w:szCs w:val="24"/>
        </w:rPr>
      </w:pPr>
    </w:p>
    <w:sectPr w:rsidR="00640A12" w:rsidRPr="00951A4B" w:rsidSect="005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07"/>
    <w:rsid w:val="00017D0E"/>
    <w:rsid w:val="00050034"/>
    <w:rsid w:val="0006287C"/>
    <w:rsid w:val="000657FF"/>
    <w:rsid w:val="000825E5"/>
    <w:rsid w:val="00083540"/>
    <w:rsid w:val="000B0F14"/>
    <w:rsid w:val="000B3A24"/>
    <w:rsid w:val="00132E02"/>
    <w:rsid w:val="001403C7"/>
    <w:rsid w:val="0017129C"/>
    <w:rsid w:val="00174615"/>
    <w:rsid w:val="00174DA1"/>
    <w:rsid w:val="001C4670"/>
    <w:rsid w:val="001D4483"/>
    <w:rsid w:val="001E255C"/>
    <w:rsid w:val="001F3D14"/>
    <w:rsid w:val="002370FA"/>
    <w:rsid w:val="00286BC6"/>
    <w:rsid w:val="00310580"/>
    <w:rsid w:val="00332411"/>
    <w:rsid w:val="00360138"/>
    <w:rsid w:val="00377835"/>
    <w:rsid w:val="003937CC"/>
    <w:rsid w:val="003C25E1"/>
    <w:rsid w:val="00403207"/>
    <w:rsid w:val="00443E62"/>
    <w:rsid w:val="00485AAA"/>
    <w:rsid w:val="004D5785"/>
    <w:rsid w:val="005377DD"/>
    <w:rsid w:val="00543092"/>
    <w:rsid w:val="00546525"/>
    <w:rsid w:val="005701E9"/>
    <w:rsid w:val="005B5B82"/>
    <w:rsid w:val="005B739D"/>
    <w:rsid w:val="005C6D73"/>
    <w:rsid w:val="005D044F"/>
    <w:rsid w:val="005F49CB"/>
    <w:rsid w:val="00600671"/>
    <w:rsid w:val="00617DE8"/>
    <w:rsid w:val="00620E82"/>
    <w:rsid w:val="006348B2"/>
    <w:rsid w:val="00640A12"/>
    <w:rsid w:val="00647FE8"/>
    <w:rsid w:val="006866BF"/>
    <w:rsid w:val="006D5347"/>
    <w:rsid w:val="006E2449"/>
    <w:rsid w:val="00706156"/>
    <w:rsid w:val="00713014"/>
    <w:rsid w:val="00750C8F"/>
    <w:rsid w:val="007769AC"/>
    <w:rsid w:val="00791AD4"/>
    <w:rsid w:val="007D4372"/>
    <w:rsid w:val="007D7B90"/>
    <w:rsid w:val="007E6CF5"/>
    <w:rsid w:val="00800C33"/>
    <w:rsid w:val="0084061E"/>
    <w:rsid w:val="008461D1"/>
    <w:rsid w:val="00853D52"/>
    <w:rsid w:val="008B4D0A"/>
    <w:rsid w:val="008D0BDC"/>
    <w:rsid w:val="008D27B0"/>
    <w:rsid w:val="008D7DC9"/>
    <w:rsid w:val="008E33F7"/>
    <w:rsid w:val="00940B98"/>
    <w:rsid w:val="00951A4B"/>
    <w:rsid w:val="00953BC1"/>
    <w:rsid w:val="00963E83"/>
    <w:rsid w:val="009C6B1A"/>
    <w:rsid w:val="009E0D9C"/>
    <w:rsid w:val="00A30623"/>
    <w:rsid w:val="00A5776D"/>
    <w:rsid w:val="00A666D8"/>
    <w:rsid w:val="00A909A1"/>
    <w:rsid w:val="00AD5D93"/>
    <w:rsid w:val="00AF7C20"/>
    <w:rsid w:val="00B000E9"/>
    <w:rsid w:val="00B068FB"/>
    <w:rsid w:val="00B5542E"/>
    <w:rsid w:val="00B67416"/>
    <w:rsid w:val="00B87B5A"/>
    <w:rsid w:val="00BA6A9C"/>
    <w:rsid w:val="00BD44BC"/>
    <w:rsid w:val="00C12A83"/>
    <w:rsid w:val="00C12C50"/>
    <w:rsid w:val="00C34600"/>
    <w:rsid w:val="00C936F3"/>
    <w:rsid w:val="00C97C01"/>
    <w:rsid w:val="00CB23F6"/>
    <w:rsid w:val="00CE0A87"/>
    <w:rsid w:val="00D019E7"/>
    <w:rsid w:val="00D112F1"/>
    <w:rsid w:val="00D13562"/>
    <w:rsid w:val="00D25BC8"/>
    <w:rsid w:val="00D53079"/>
    <w:rsid w:val="00DB46B9"/>
    <w:rsid w:val="00DB7678"/>
    <w:rsid w:val="00DD0EBD"/>
    <w:rsid w:val="00DE27C6"/>
    <w:rsid w:val="00DF790C"/>
    <w:rsid w:val="00E00EDE"/>
    <w:rsid w:val="00E03915"/>
    <w:rsid w:val="00E03B5C"/>
    <w:rsid w:val="00E06FC7"/>
    <w:rsid w:val="00E3662D"/>
    <w:rsid w:val="00E537A8"/>
    <w:rsid w:val="00E55826"/>
    <w:rsid w:val="00E64AED"/>
    <w:rsid w:val="00E81AB8"/>
    <w:rsid w:val="00E8335C"/>
    <w:rsid w:val="00EA3586"/>
    <w:rsid w:val="00EF34EC"/>
    <w:rsid w:val="00F76B8C"/>
    <w:rsid w:val="00FB0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7CC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E00ED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37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Normal (Web)"/>
    <w:basedOn w:val="a"/>
    <w:rsid w:val="003937CC"/>
    <w:pPr>
      <w:widowControl/>
      <w:autoSpaceDE/>
      <w:autoSpaceDN/>
      <w:adjustRightInd/>
      <w:spacing w:after="129"/>
      <w:ind w:left="129" w:right="129"/>
    </w:pPr>
    <w:rPr>
      <w:sz w:val="24"/>
      <w:szCs w:val="24"/>
    </w:rPr>
  </w:style>
  <w:style w:type="paragraph" w:styleId="HTML">
    <w:name w:val="HTML Preformatted"/>
    <w:basedOn w:val="a"/>
    <w:link w:val="HTML0"/>
    <w:rsid w:val="003937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937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7CC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E00ED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37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Normal (Web)"/>
    <w:basedOn w:val="a"/>
    <w:rsid w:val="003937CC"/>
    <w:pPr>
      <w:widowControl/>
      <w:autoSpaceDE/>
      <w:autoSpaceDN/>
      <w:adjustRightInd/>
      <w:spacing w:after="129"/>
      <w:ind w:left="129" w:right="129"/>
    </w:pPr>
    <w:rPr>
      <w:sz w:val="24"/>
      <w:szCs w:val="24"/>
    </w:rPr>
  </w:style>
  <w:style w:type="paragraph" w:styleId="HTML">
    <w:name w:val="HTML Preformatted"/>
    <w:basedOn w:val="a"/>
    <w:link w:val="HTML0"/>
    <w:rsid w:val="003937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937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4" TargetMode="External"/><Relationship Id="rId13" Type="http://schemas.openxmlformats.org/officeDocument/2006/relationships/hyperlink" Target="garantF1://8601737.7" TargetMode="External"/><Relationship Id="rId18" Type="http://schemas.openxmlformats.org/officeDocument/2006/relationships/hyperlink" Target="garantF1://19695710.0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8686404.132" TargetMode="External"/><Relationship Id="rId17" Type="http://schemas.openxmlformats.org/officeDocument/2006/relationships/hyperlink" Target="garantF1://19695710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969531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9625215.12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9695312.50" TargetMode="External"/><Relationship Id="rId10" Type="http://schemas.openxmlformats.org/officeDocument/2006/relationships/hyperlink" Target="garantF1://12082695.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16" TargetMode="External"/><Relationship Id="rId14" Type="http://schemas.openxmlformats.org/officeDocument/2006/relationships/hyperlink" Target="garantF1://12012604.2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A394-0AF4-45AB-904E-52B5E69E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Наумова Татьяна Ивановна</cp:lastModifiedBy>
  <cp:revision>30</cp:revision>
  <cp:lastPrinted>2018-02-12T12:31:00Z</cp:lastPrinted>
  <dcterms:created xsi:type="dcterms:W3CDTF">2011-09-06T05:49:00Z</dcterms:created>
  <dcterms:modified xsi:type="dcterms:W3CDTF">2018-02-15T12:16:00Z</dcterms:modified>
</cp:coreProperties>
</file>