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B45" w:rsidRDefault="00C43B45" w:rsidP="002A018D">
      <w:pPr>
        <w:pStyle w:val="Default"/>
        <w:jc w:val="right"/>
        <w:rPr>
          <w:sz w:val="28"/>
          <w:szCs w:val="28"/>
        </w:rPr>
      </w:pPr>
    </w:p>
    <w:p w:rsidR="002A018D" w:rsidRDefault="002A018D" w:rsidP="002A018D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решением ТИК </w:t>
      </w:r>
      <w:proofErr w:type="spellStart"/>
      <w:r>
        <w:rPr>
          <w:sz w:val="28"/>
          <w:szCs w:val="28"/>
        </w:rPr>
        <w:t>г.Златоуста</w:t>
      </w:r>
      <w:proofErr w:type="spellEnd"/>
    </w:p>
    <w:p w:rsidR="002A018D" w:rsidRDefault="00C43B45" w:rsidP="00C43B4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bookmarkStart w:id="0" w:name="_GoBack"/>
      <w:bookmarkEnd w:id="0"/>
      <w:r w:rsidR="00787EBA">
        <w:rPr>
          <w:sz w:val="28"/>
          <w:szCs w:val="28"/>
        </w:rPr>
        <w:t>о</w:t>
      </w:r>
      <w:r w:rsidR="002A018D">
        <w:rPr>
          <w:sz w:val="28"/>
          <w:szCs w:val="28"/>
        </w:rPr>
        <w:t>т</w:t>
      </w:r>
      <w:r w:rsidR="00787EBA" w:rsidRPr="00C43B45">
        <w:rPr>
          <w:sz w:val="28"/>
          <w:szCs w:val="28"/>
        </w:rPr>
        <w:t xml:space="preserve"> 27/12/2017</w:t>
      </w:r>
      <w:r w:rsidR="002A018D">
        <w:rPr>
          <w:sz w:val="28"/>
          <w:szCs w:val="28"/>
        </w:rPr>
        <w:t xml:space="preserve"> г. № </w:t>
      </w:r>
      <w:r w:rsidR="00787EBA" w:rsidRPr="00787EBA">
        <w:rPr>
          <w:sz w:val="28"/>
          <w:szCs w:val="28"/>
        </w:rPr>
        <w:t>4</w:t>
      </w:r>
      <w:r w:rsidR="00787EBA" w:rsidRPr="00C43B45">
        <w:rPr>
          <w:sz w:val="28"/>
          <w:szCs w:val="28"/>
        </w:rPr>
        <w:t>1/366-4</w:t>
      </w:r>
    </w:p>
    <w:p w:rsidR="002A018D" w:rsidRDefault="002A018D" w:rsidP="002A018D">
      <w:pPr>
        <w:pStyle w:val="Default"/>
        <w:jc w:val="right"/>
        <w:rPr>
          <w:sz w:val="28"/>
          <w:szCs w:val="28"/>
        </w:rPr>
      </w:pPr>
    </w:p>
    <w:p w:rsidR="002A018D" w:rsidRDefault="002A018D" w:rsidP="002A018D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018D" w:rsidRDefault="002A018D" w:rsidP="002A018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2A018D" w:rsidRDefault="002A018D" w:rsidP="002A018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об учебном кабинете Территориальной избирательной комиссии                               города Златоуста по обучению кадров избирательных комиссий и других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>) процесса</w:t>
      </w:r>
    </w:p>
    <w:p w:rsidR="002A018D" w:rsidRDefault="002A018D" w:rsidP="002A018D">
      <w:pPr>
        <w:pStyle w:val="Default"/>
        <w:jc w:val="center"/>
        <w:rPr>
          <w:sz w:val="28"/>
          <w:szCs w:val="28"/>
        </w:rPr>
      </w:pPr>
    </w:p>
    <w:p w:rsidR="002A018D" w:rsidRDefault="002A018D" w:rsidP="002A018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2A018D" w:rsidRDefault="002A018D" w:rsidP="002A018D">
      <w:pPr>
        <w:pStyle w:val="Default"/>
        <w:jc w:val="center"/>
        <w:rPr>
          <w:sz w:val="28"/>
          <w:szCs w:val="28"/>
        </w:rPr>
      </w:pP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Учебный кабинет Территориальной избирательной комиссии                               города Златоуста (далее-ТИК </w:t>
      </w:r>
      <w:proofErr w:type="spellStart"/>
      <w:r>
        <w:rPr>
          <w:sz w:val="28"/>
          <w:szCs w:val="28"/>
        </w:rPr>
        <w:t>г.Златоуста</w:t>
      </w:r>
      <w:proofErr w:type="spellEnd"/>
      <w:r>
        <w:rPr>
          <w:sz w:val="28"/>
          <w:szCs w:val="28"/>
        </w:rPr>
        <w:t>) по обучению кадров избирательных комиссий и других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>) процесса (далее – Учебный кабинет) – это центр осуществления подготовки кадров окружных, территориальных, участковых избирательных комиссий, резерва составов участковых избирательных комиссий, а также площадка для проведения мероприятий по правовому обучению избир</w:t>
      </w:r>
      <w:r w:rsidR="002B1E0B">
        <w:rPr>
          <w:sz w:val="28"/>
          <w:szCs w:val="28"/>
        </w:rPr>
        <w:t>ателей (участников референдума)</w:t>
      </w:r>
      <w:r>
        <w:rPr>
          <w:sz w:val="28"/>
          <w:szCs w:val="28"/>
        </w:rPr>
        <w:t xml:space="preserve"> и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Для организации работы Учебного кабинета могут привлекаться работники аппарата </w:t>
      </w:r>
      <w:r w:rsidR="00651C76">
        <w:rPr>
          <w:sz w:val="28"/>
          <w:szCs w:val="28"/>
        </w:rPr>
        <w:t xml:space="preserve">ТИК </w:t>
      </w:r>
      <w:proofErr w:type="spellStart"/>
      <w:r w:rsidR="00651C76">
        <w:rPr>
          <w:sz w:val="28"/>
          <w:szCs w:val="28"/>
        </w:rPr>
        <w:t>г.Златоуста</w:t>
      </w:r>
      <w:proofErr w:type="spellEnd"/>
      <w:r>
        <w:rPr>
          <w:sz w:val="28"/>
          <w:szCs w:val="28"/>
        </w:rPr>
        <w:t>,</w:t>
      </w:r>
      <w:r w:rsidR="00651C76">
        <w:rPr>
          <w:sz w:val="28"/>
          <w:szCs w:val="28"/>
        </w:rPr>
        <w:t xml:space="preserve"> члены ТИК </w:t>
      </w:r>
      <w:proofErr w:type="spellStart"/>
      <w:r w:rsidR="00651C76">
        <w:rPr>
          <w:sz w:val="28"/>
          <w:szCs w:val="28"/>
        </w:rPr>
        <w:t>г.Златоуста</w:t>
      </w:r>
      <w:proofErr w:type="spellEnd"/>
      <w:r>
        <w:rPr>
          <w:sz w:val="28"/>
          <w:szCs w:val="28"/>
        </w:rPr>
        <w:t xml:space="preserve">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Целью создания Учебного кабинета </w:t>
      </w:r>
      <w:proofErr w:type="gramStart"/>
      <w:r>
        <w:rPr>
          <w:sz w:val="28"/>
          <w:szCs w:val="28"/>
        </w:rPr>
        <w:t>является  организаци</w:t>
      </w:r>
      <w:r w:rsidR="002B1E0B"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и координаци</w:t>
      </w:r>
      <w:r w:rsidR="002B1E0B">
        <w:rPr>
          <w:sz w:val="28"/>
          <w:szCs w:val="28"/>
        </w:rPr>
        <w:t>я</w:t>
      </w:r>
      <w:r>
        <w:rPr>
          <w:sz w:val="28"/>
          <w:szCs w:val="28"/>
        </w:rPr>
        <w:t xml:space="preserve"> работы в </w:t>
      </w:r>
      <w:r w:rsidR="00651C76">
        <w:rPr>
          <w:sz w:val="28"/>
          <w:szCs w:val="28"/>
        </w:rPr>
        <w:t xml:space="preserve">Златоустовском городском округе (далее-ЗГО)  </w:t>
      </w:r>
      <w:r w:rsidR="002B1E0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обучени</w:t>
      </w:r>
      <w:r w:rsidR="002B1E0B">
        <w:rPr>
          <w:sz w:val="28"/>
          <w:szCs w:val="28"/>
        </w:rPr>
        <w:t>ю</w:t>
      </w:r>
      <w:r>
        <w:rPr>
          <w:sz w:val="28"/>
          <w:szCs w:val="28"/>
        </w:rPr>
        <w:t xml:space="preserve"> организаторов выборов и референдумов, других участников избирательного и 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 процессов в </w:t>
      </w:r>
      <w:r w:rsidR="002B1E0B">
        <w:rPr>
          <w:sz w:val="28"/>
          <w:szCs w:val="28"/>
        </w:rPr>
        <w:t>округе на</w:t>
      </w:r>
      <w:r>
        <w:rPr>
          <w:sz w:val="28"/>
          <w:szCs w:val="28"/>
        </w:rPr>
        <w:t xml:space="preserve"> период подготовки и проведения выборов, </w:t>
      </w:r>
      <w:proofErr w:type="spellStart"/>
      <w:r>
        <w:rPr>
          <w:sz w:val="28"/>
          <w:szCs w:val="28"/>
        </w:rPr>
        <w:t>межвыборный</w:t>
      </w:r>
      <w:proofErr w:type="spellEnd"/>
      <w:r>
        <w:rPr>
          <w:sz w:val="28"/>
          <w:szCs w:val="28"/>
        </w:rPr>
        <w:t xml:space="preserve"> период.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Задачи, функции и направления деятельности Учебного кабинета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Задачи Учебного кабинета:</w:t>
      </w:r>
      <w:r w:rsidRPr="009B4EE9">
        <w:rPr>
          <w:sz w:val="28"/>
          <w:szCs w:val="28"/>
        </w:rPr>
        <w:t xml:space="preserve">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организация обучения кадров избирательных комиссий и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повышение качества и эффективности обучения кадров избирательных комиссий на территории </w:t>
      </w:r>
      <w:r w:rsidR="00651C76">
        <w:rPr>
          <w:sz w:val="28"/>
          <w:szCs w:val="28"/>
        </w:rPr>
        <w:t>ЗГО</w:t>
      </w:r>
      <w:r>
        <w:rPr>
          <w:sz w:val="28"/>
          <w:szCs w:val="28"/>
        </w:rPr>
        <w:t xml:space="preserve">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Функции Учебного кабинета: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организация планового очного и дистанционного обучения кадров избирательных комиссий и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наблюдателей), а также отдельных учебных занятий для представителей указанных категорий с использованием современных образовательных технологий, в том числе информационно-телекоммуникационной сети «Интернет», в рамках подготовки к выборам различного уровня и в </w:t>
      </w:r>
      <w:proofErr w:type="spellStart"/>
      <w:r>
        <w:rPr>
          <w:sz w:val="28"/>
          <w:szCs w:val="28"/>
        </w:rPr>
        <w:t>межвыборный</w:t>
      </w:r>
      <w:proofErr w:type="spellEnd"/>
      <w:r>
        <w:rPr>
          <w:sz w:val="28"/>
          <w:szCs w:val="28"/>
        </w:rPr>
        <w:t xml:space="preserve"> период;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организация тестирования, в том числе с использованием средств автоматизации, по итогам обучения для кадров избирательных комиссий и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– организация обучения лиц, ответственных за обучение кадров избирательных комиссий, для повышения эффективности образовательного процесса, обеспечения обратной связи избирательных комиссий с Учебным кабинетом;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организация взаимодействия между избирательными комиссиями и иными организациями, учреждениями по вопросам обучения кадров избирательных комиссий и резерва составов участковых избирательных комиссий;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обеспечение участия членов избирательных комиссий в плановых и иных дистанционных обучающих мероприятиях, проводимых избирательной комиссией Челябинской области, ЦИК России и РЦОИТ при ЦИК России</w:t>
      </w:r>
      <w:r w:rsidR="0063106B">
        <w:rPr>
          <w:sz w:val="28"/>
          <w:szCs w:val="28"/>
        </w:rPr>
        <w:t xml:space="preserve">, ТИК </w:t>
      </w:r>
      <w:proofErr w:type="spellStart"/>
      <w:r w:rsidR="0063106B">
        <w:rPr>
          <w:sz w:val="28"/>
          <w:szCs w:val="28"/>
        </w:rPr>
        <w:t>г.Златоуста</w:t>
      </w:r>
      <w:proofErr w:type="spellEnd"/>
      <w:proofErr w:type="gramStart"/>
      <w:r>
        <w:rPr>
          <w:sz w:val="28"/>
          <w:szCs w:val="28"/>
        </w:rPr>
        <w:t>,</w:t>
      </w:r>
      <w:r w:rsidRPr="009B4EE9">
        <w:rPr>
          <w:sz w:val="28"/>
          <w:szCs w:val="28"/>
        </w:rPr>
        <w:t xml:space="preserve"> </w:t>
      </w:r>
      <w:r w:rsidR="002B1E0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 с использованием Информационно-обучающего портала РЦОИТ при ЦИК России;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привлечение представителей профессорско-преподавательского состава высших учебных заведений и специалистов в области избирательного права к обучению кадров избирательных комиссий и других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Учебно-методическая деятельность Учебного кабинета осуществляется по следующим направлениям: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участие в разработке, обновлении, дополнении учебных программ для обучения кадров избирательных комиссий различного уровня и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разработка информационно-справочных и учебно-методических материалов для кадров избирательных комиссий об организ</w:t>
      </w:r>
      <w:r w:rsidR="002B1E0B">
        <w:rPr>
          <w:sz w:val="28"/>
          <w:szCs w:val="28"/>
        </w:rPr>
        <w:t>а</w:t>
      </w:r>
      <w:r>
        <w:rPr>
          <w:sz w:val="28"/>
          <w:szCs w:val="28"/>
        </w:rPr>
        <w:t xml:space="preserve">ции </w:t>
      </w:r>
      <w:r w:rsidR="002B1E0B">
        <w:rPr>
          <w:sz w:val="28"/>
          <w:szCs w:val="28"/>
        </w:rPr>
        <w:t xml:space="preserve">и </w:t>
      </w:r>
      <w:r>
        <w:rPr>
          <w:sz w:val="28"/>
          <w:szCs w:val="28"/>
        </w:rPr>
        <w:t>проведении выборов, а также для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 по вопросам их участия в выборах;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организация обучающих мероприятий в форме конференций, семинаров, </w:t>
      </w:r>
      <w:proofErr w:type="spellStart"/>
      <w:r>
        <w:rPr>
          <w:sz w:val="28"/>
          <w:szCs w:val="28"/>
        </w:rPr>
        <w:t>вебинаров</w:t>
      </w:r>
      <w:proofErr w:type="spellEnd"/>
      <w:r>
        <w:rPr>
          <w:sz w:val="28"/>
          <w:szCs w:val="28"/>
        </w:rPr>
        <w:t xml:space="preserve">, «круглых столов», деловых игр, мастер-классов, дискуссий, выставок по избирательной тематике и т.д.;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создание и поддержка в актуальном состоянии базы данных по обучению кадров избирательных комиссий, резерва состава участковых избирательных комиссий и представителей других категорий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(политических партий, СМИ, наблюдателей);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взаимодействие с представителями политических партий, общественных объединений в подготовке наблюдателей и иных участников</w:t>
      </w:r>
      <w:r w:rsidR="00642B8F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на территории </w:t>
      </w:r>
      <w:r w:rsidR="00642B8F">
        <w:rPr>
          <w:sz w:val="28"/>
          <w:szCs w:val="28"/>
        </w:rPr>
        <w:t>ЗГО</w:t>
      </w:r>
      <w:r>
        <w:rPr>
          <w:sz w:val="28"/>
          <w:szCs w:val="28"/>
        </w:rPr>
        <w:t xml:space="preserve">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взаимодействие и обмен опытом с учебными центрами (кабинетами) избирательных комиссий </w:t>
      </w:r>
      <w:r w:rsidR="00642B8F">
        <w:rPr>
          <w:sz w:val="28"/>
          <w:szCs w:val="28"/>
        </w:rPr>
        <w:t>иных территорий Челябинской области;</w:t>
      </w:r>
      <w:r>
        <w:rPr>
          <w:sz w:val="28"/>
          <w:szCs w:val="28"/>
        </w:rPr>
        <w:t xml:space="preserve">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взаимодействие с участниками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процесса, а также привлечение их к мероприятиям, проводимым для представителей избирательных комиссий, политических партий, общественных объединений.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Организация работы Учебного кабинета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Работа Учебного кабинета осуществляется в соответствии с программой обучения для различных категорий участников избирательного и 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 процессов, ежегодно утверждаемой </w:t>
      </w:r>
      <w:r w:rsidR="00642B8F">
        <w:rPr>
          <w:sz w:val="28"/>
          <w:szCs w:val="28"/>
        </w:rPr>
        <w:t xml:space="preserve">ТИК </w:t>
      </w:r>
      <w:proofErr w:type="spellStart"/>
      <w:r w:rsidR="00642B8F">
        <w:rPr>
          <w:sz w:val="28"/>
          <w:szCs w:val="28"/>
        </w:rPr>
        <w:t>г.Златоуста</w:t>
      </w:r>
      <w:proofErr w:type="spellEnd"/>
      <w:r>
        <w:rPr>
          <w:sz w:val="28"/>
          <w:szCs w:val="28"/>
        </w:rPr>
        <w:t xml:space="preserve">. </w:t>
      </w:r>
    </w:p>
    <w:p w:rsidR="009D04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3.2. </w:t>
      </w:r>
      <w:r w:rsidR="00642B8F">
        <w:rPr>
          <w:sz w:val="28"/>
          <w:szCs w:val="28"/>
        </w:rPr>
        <w:t xml:space="preserve">Решением ТИК </w:t>
      </w:r>
      <w:proofErr w:type="spellStart"/>
      <w:proofErr w:type="gramStart"/>
      <w:r w:rsidR="00642B8F">
        <w:rPr>
          <w:sz w:val="28"/>
          <w:szCs w:val="28"/>
        </w:rPr>
        <w:t>г.Златоуста</w:t>
      </w:r>
      <w:proofErr w:type="spellEnd"/>
      <w:r w:rsidR="00642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назначается</w:t>
      </w:r>
      <w:proofErr w:type="gramEnd"/>
      <w:r>
        <w:rPr>
          <w:sz w:val="28"/>
          <w:szCs w:val="28"/>
        </w:rPr>
        <w:t xml:space="preserve"> ответственный сотрудник за организацию текущей работы</w:t>
      </w:r>
      <w:r w:rsidR="009D048D">
        <w:rPr>
          <w:sz w:val="28"/>
          <w:szCs w:val="28"/>
        </w:rPr>
        <w:t xml:space="preserve"> и </w:t>
      </w:r>
      <w:r w:rsidR="009D048D" w:rsidRPr="009D048D">
        <w:rPr>
          <w:sz w:val="28"/>
          <w:szCs w:val="28"/>
        </w:rPr>
        <w:t xml:space="preserve"> </w:t>
      </w:r>
      <w:r w:rsidR="009D048D">
        <w:rPr>
          <w:sz w:val="28"/>
          <w:szCs w:val="28"/>
        </w:rPr>
        <w:t>техническое обеспечение</w:t>
      </w:r>
      <w:r>
        <w:rPr>
          <w:sz w:val="28"/>
          <w:szCs w:val="28"/>
        </w:rPr>
        <w:t xml:space="preserve"> Учебного кабинета (далее – ответственны</w:t>
      </w:r>
      <w:r w:rsidR="009D048D">
        <w:rPr>
          <w:sz w:val="28"/>
          <w:szCs w:val="28"/>
        </w:rPr>
        <w:t>й сотрудник Учебного кабинета)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9D048D">
        <w:rPr>
          <w:sz w:val="28"/>
          <w:szCs w:val="28"/>
        </w:rPr>
        <w:t>3</w:t>
      </w:r>
      <w:r>
        <w:rPr>
          <w:sz w:val="28"/>
          <w:szCs w:val="28"/>
        </w:rPr>
        <w:t xml:space="preserve">. Ответственный сотрудник Учебного кабинета: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обеспечивает наличие справочных и методических пособий, необходимых для нормального функционирования Учебного кабинета;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формирует и ведет необходимый банк данных методических </w:t>
      </w:r>
      <w:proofErr w:type="gramStart"/>
      <w:r>
        <w:rPr>
          <w:sz w:val="28"/>
          <w:szCs w:val="28"/>
        </w:rPr>
        <w:t>материалов;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>3.</w:t>
      </w:r>
      <w:r w:rsidR="009D048D">
        <w:rPr>
          <w:sz w:val="28"/>
          <w:szCs w:val="28"/>
        </w:rPr>
        <w:t>4</w:t>
      </w:r>
      <w:r>
        <w:rPr>
          <w:sz w:val="28"/>
          <w:szCs w:val="28"/>
        </w:rPr>
        <w:t>. Обучение кадров окружн</w:t>
      </w:r>
      <w:r w:rsidR="00E826D3">
        <w:rPr>
          <w:sz w:val="28"/>
          <w:szCs w:val="28"/>
        </w:rPr>
        <w:t>ой</w:t>
      </w:r>
      <w:r>
        <w:rPr>
          <w:sz w:val="28"/>
          <w:szCs w:val="28"/>
        </w:rPr>
        <w:t xml:space="preserve"> избирательн</w:t>
      </w:r>
      <w:r w:rsidR="00E826D3">
        <w:rPr>
          <w:sz w:val="28"/>
          <w:szCs w:val="28"/>
        </w:rPr>
        <w:t>ой комиссии</w:t>
      </w:r>
      <w:r>
        <w:rPr>
          <w:sz w:val="28"/>
          <w:szCs w:val="28"/>
        </w:rPr>
        <w:t>, территориал</w:t>
      </w:r>
      <w:r w:rsidR="00E826D3">
        <w:rPr>
          <w:sz w:val="28"/>
          <w:szCs w:val="28"/>
        </w:rPr>
        <w:t>ьной</w:t>
      </w:r>
      <w:r>
        <w:rPr>
          <w:sz w:val="28"/>
          <w:szCs w:val="28"/>
        </w:rPr>
        <w:t xml:space="preserve"> избирательн</w:t>
      </w:r>
      <w:r w:rsidR="00E826D3">
        <w:rPr>
          <w:sz w:val="28"/>
          <w:szCs w:val="28"/>
        </w:rPr>
        <w:t>ой</w:t>
      </w:r>
      <w:r>
        <w:rPr>
          <w:sz w:val="28"/>
          <w:szCs w:val="28"/>
        </w:rPr>
        <w:t xml:space="preserve"> комисси</w:t>
      </w:r>
      <w:r w:rsidR="00E826D3">
        <w:rPr>
          <w:sz w:val="28"/>
          <w:szCs w:val="28"/>
        </w:rPr>
        <w:t>и</w:t>
      </w:r>
      <w:r>
        <w:rPr>
          <w:sz w:val="28"/>
          <w:szCs w:val="28"/>
        </w:rPr>
        <w:t xml:space="preserve">, участковых избирательных комиссий, резерва составов участковых избирательных комиссий проводится ежегодно на основании утвержденной </w:t>
      </w:r>
      <w:r w:rsidR="00E826D3">
        <w:rPr>
          <w:sz w:val="28"/>
          <w:szCs w:val="28"/>
        </w:rPr>
        <w:t xml:space="preserve">ТИК </w:t>
      </w:r>
      <w:proofErr w:type="spellStart"/>
      <w:r w:rsidR="00E826D3">
        <w:rPr>
          <w:sz w:val="28"/>
          <w:szCs w:val="28"/>
        </w:rPr>
        <w:t>г.Златоуста</w:t>
      </w:r>
      <w:proofErr w:type="spellEnd"/>
      <w:r w:rsidR="00E826D3">
        <w:rPr>
          <w:sz w:val="28"/>
          <w:szCs w:val="28"/>
        </w:rPr>
        <w:t xml:space="preserve">  уч</w:t>
      </w:r>
      <w:r>
        <w:rPr>
          <w:sz w:val="28"/>
          <w:szCs w:val="28"/>
        </w:rPr>
        <w:t xml:space="preserve">ебной программы. Учебная программа формируется с учетом общих требований к структуре образовательных программ, условиям реализации и результатам освоения, предусмотренных федеральными государственными образовательными стандартами.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9D048D">
        <w:rPr>
          <w:sz w:val="28"/>
          <w:szCs w:val="28"/>
        </w:rPr>
        <w:t>5</w:t>
      </w:r>
      <w:r>
        <w:rPr>
          <w:sz w:val="28"/>
          <w:szCs w:val="28"/>
        </w:rPr>
        <w:t xml:space="preserve">. Порядок ввода сведений об обучении кадров окружных, территориальных, участковых избирательных комиссий, резерва составов участковых избирательных комиссий в задачу «Кадры» подсистемы автоматизации избирательных процессов Государственной автоматизированной системы Российской Федерации «Выборы» определяется соответствующими регламентами </w:t>
      </w:r>
      <w:proofErr w:type="gramStart"/>
      <w:r>
        <w:rPr>
          <w:sz w:val="28"/>
          <w:szCs w:val="28"/>
        </w:rPr>
        <w:t>использования  ГАС</w:t>
      </w:r>
      <w:proofErr w:type="gramEnd"/>
      <w:r>
        <w:rPr>
          <w:sz w:val="28"/>
          <w:szCs w:val="28"/>
        </w:rPr>
        <w:t xml:space="preserve"> «Выборы».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Материально-техническое и финансовое обеспечение Учебного кабинета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Материально-техническое обеспечение Учебного кабинета осуществляется за счет средств областного бюджета, предусмотренных на обеспечение деятельности избирательной комиссии Челябинской области законом области об областном бюджете на очередной финансовый год. </w:t>
      </w:r>
    </w:p>
    <w:p w:rsidR="002A018D" w:rsidRDefault="002A018D" w:rsidP="002A018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 Финансирование расходов, связанных с организацией обучения кадров избирательных комиссий и других участников избирательного (</w:t>
      </w:r>
      <w:proofErr w:type="spellStart"/>
      <w:r>
        <w:rPr>
          <w:sz w:val="28"/>
          <w:szCs w:val="28"/>
        </w:rPr>
        <w:t>референдумного</w:t>
      </w:r>
      <w:proofErr w:type="spellEnd"/>
      <w:r>
        <w:rPr>
          <w:sz w:val="28"/>
          <w:szCs w:val="28"/>
        </w:rPr>
        <w:t xml:space="preserve">) процесса в Российской Федерации, осуществляется за счет средств федерального бюджета, предусмотренных бюджетной сметой избирательной комиссии Челябинской области на совместные мероприятия по повышению правовой культуры избирателей (участников референдума) и обучению организаторов выборов и референдумов на соответствующий финансовый год, утвержденной распоряжением Председателя Центральной избирательной комиссии Российской Федерации, а также за счет средств областного бюджета, в пределах бюджетных ассигнований, предусмотренных законом области об областном бюджете на очередной финансовый год на указанные цели, с учетом фактического поступления средств из соответствующего бюджета, в зависимости от категории обучающихся. </w:t>
      </w:r>
    </w:p>
    <w:p w:rsidR="002A018D" w:rsidRPr="00C62EFD" w:rsidRDefault="002A018D" w:rsidP="002A018D">
      <w:pPr>
        <w:jc w:val="both"/>
      </w:pPr>
      <w:r>
        <w:rPr>
          <w:sz w:val="28"/>
          <w:szCs w:val="28"/>
        </w:rPr>
        <w:tab/>
      </w:r>
      <w:r w:rsidR="009D048D">
        <w:rPr>
          <w:sz w:val="28"/>
          <w:szCs w:val="28"/>
        </w:rPr>
        <w:t>4.3.</w:t>
      </w:r>
      <w:proofErr w:type="gramStart"/>
      <w:r w:rsidRPr="00C62EFD">
        <w:rPr>
          <w:sz w:val="28"/>
          <w:szCs w:val="28"/>
        </w:rPr>
        <w:t>Для финансирование</w:t>
      </w:r>
      <w:proofErr w:type="gramEnd"/>
      <w:r w:rsidRPr="00C62EFD">
        <w:rPr>
          <w:sz w:val="28"/>
          <w:szCs w:val="28"/>
        </w:rPr>
        <w:t xml:space="preserve"> расходов, связанных с организацией обучения кадров избирательных комиссий и других участников избирательного (</w:t>
      </w:r>
      <w:proofErr w:type="spellStart"/>
      <w:r w:rsidRPr="00C62EFD">
        <w:rPr>
          <w:sz w:val="28"/>
          <w:szCs w:val="28"/>
        </w:rPr>
        <w:t>референдумного</w:t>
      </w:r>
      <w:proofErr w:type="spellEnd"/>
      <w:r w:rsidRPr="00C62EFD">
        <w:rPr>
          <w:sz w:val="28"/>
          <w:szCs w:val="28"/>
        </w:rPr>
        <w:t>) процесса в Российской Федерации могут привлекаться иные источники, предусмотренн</w:t>
      </w:r>
      <w:r>
        <w:rPr>
          <w:sz w:val="28"/>
          <w:szCs w:val="28"/>
        </w:rPr>
        <w:t xml:space="preserve">ые законодательством Российской </w:t>
      </w:r>
      <w:r w:rsidRPr="00C62EFD">
        <w:rPr>
          <w:sz w:val="28"/>
          <w:szCs w:val="28"/>
        </w:rPr>
        <w:t>Федерации.</w:t>
      </w:r>
    </w:p>
    <w:p w:rsidR="002A018D" w:rsidRDefault="002A018D" w:rsidP="002A018D">
      <w:pPr>
        <w:jc w:val="center"/>
        <w:rPr>
          <w:sz w:val="24"/>
          <w:szCs w:val="24"/>
        </w:rPr>
      </w:pPr>
    </w:p>
    <w:p w:rsidR="00A06B82" w:rsidRDefault="00A06B82"/>
    <w:sectPr w:rsidR="00A06B82" w:rsidSect="002B1E0B">
      <w:headerReference w:type="default" r:id="rId6"/>
      <w:pgSz w:w="11906" w:h="16838"/>
      <w:pgMar w:top="142" w:right="851" w:bottom="284" w:left="1418" w:header="680" w:footer="68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F17" w:rsidRDefault="005E4F17">
      <w:r>
        <w:separator/>
      </w:r>
    </w:p>
  </w:endnote>
  <w:endnote w:type="continuationSeparator" w:id="0">
    <w:p w:rsidR="005E4F17" w:rsidRDefault="005E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F17" w:rsidRDefault="005E4F17">
      <w:r>
        <w:separator/>
      </w:r>
    </w:p>
  </w:footnote>
  <w:footnote w:type="continuationSeparator" w:id="0">
    <w:p w:rsidR="005E4F17" w:rsidRDefault="005E4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FA1" w:rsidRDefault="005E4F17" w:rsidP="00A21B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5B"/>
    <w:rsid w:val="002A018D"/>
    <w:rsid w:val="002B1E0B"/>
    <w:rsid w:val="005E4F17"/>
    <w:rsid w:val="0063106B"/>
    <w:rsid w:val="00642B8F"/>
    <w:rsid w:val="00651C76"/>
    <w:rsid w:val="00787EBA"/>
    <w:rsid w:val="009D048D"/>
    <w:rsid w:val="00A06B82"/>
    <w:rsid w:val="00C43B45"/>
    <w:rsid w:val="00C54F5B"/>
    <w:rsid w:val="00E8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52978-B88D-4755-9ABF-952A245D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01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01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A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3B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B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2017-12-28T05:22:00Z</cp:lastPrinted>
  <dcterms:created xsi:type="dcterms:W3CDTF">2017-12-21T04:24:00Z</dcterms:created>
  <dcterms:modified xsi:type="dcterms:W3CDTF">2017-12-28T05:22:00Z</dcterms:modified>
</cp:coreProperties>
</file>