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9612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716927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60BB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EA4BB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4490E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74490E" w:rsidP="0074490E">
            <w:pPr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13.11.2024 г. № 576-П/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«Об утверждении муниципальной программы «Обеспечение качественным жильем 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4490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4490E" w:rsidRDefault="0074490E" w:rsidP="009416DA">
      <w:pPr>
        <w:widowControl w:val="0"/>
        <w:ind w:firstLine="709"/>
        <w:jc w:val="both"/>
      </w:pPr>
    </w:p>
    <w:p w:rsidR="0074490E" w:rsidRDefault="0074490E" w:rsidP="0074490E">
      <w:pPr>
        <w:widowControl w:val="0"/>
        <w:ind w:firstLine="708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19.02.2026 г. № 3-ЗГО «О внесении изменений в решение Собрания депутатов Златоустовского городского округа от 18.12.2025 г. </w:t>
      </w:r>
      <w:r>
        <w:br/>
      </w:r>
      <w:proofErr w:type="gramEnd"/>
      <w:r>
        <w:t xml:space="preserve">№ 90-ЗГО «О бюджете Златоустовского городского округа на </w:t>
      </w:r>
      <w:r w:rsidRPr="0074490E">
        <w:t>2026</w:t>
      </w:r>
      <w:r>
        <w:t> </w:t>
      </w:r>
      <w:r w:rsidRPr="0074490E">
        <w:t>год</w:t>
      </w:r>
      <w:r>
        <w:t xml:space="preserve"> </w:t>
      </w:r>
      <w:r>
        <w:br/>
        <w:t>и плановый период 2027 и 2028 годов», в целях уточнения объемов финансирования и целевых индикаторов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9416DA" w:rsidRPr="007B02FF" w:rsidRDefault="00F12903" w:rsidP="0074490E">
      <w:pPr>
        <w:widowControl w:val="0"/>
        <w:ind w:firstLine="708"/>
        <w:jc w:val="both"/>
      </w:pPr>
      <w:r>
        <w:t>ПОСТАНОВЛЯЮ:</w:t>
      </w:r>
    </w:p>
    <w:p w:rsidR="0074490E" w:rsidRDefault="0074490E" w:rsidP="0074490E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13.11.2024 г. № 576-П/</w:t>
      </w:r>
      <w:proofErr w:type="gramStart"/>
      <w:r>
        <w:t>АДМ</w:t>
      </w:r>
      <w:proofErr w:type="gramEnd"/>
      <w:r>
        <w:t xml:space="preserve"> </w:t>
      </w:r>
      <w:r>
        <w:br/>
        <w:t>«Об утверждении муниципальной программы «Обеспечение качественным жильем населения Златоустовского городского округа» (далее - программа) следующие изменения:</w:t>
      </w:r>
    </w:p>
    <w:p w:rsidR="0074490E" w:rsidRDefault="0074490E" w:rsidP="0074490E">
      <w:pPr>
        <w:widowControl w:val="0"/>
        <w:ind w:firstLine="709"/>
        <w:jc w:val="both"/>
      </w:pPr>
      <w:r>
        <w:t>1) строку «Целевые индикаторы муниципальной программы» паспорта программы изложить в следующей редакции:</w:t>
      </w:r>
    </w:p>
    <w:p w:rsidR="0074490E" w:rsidRDefault="0074490E" w:rsidP="0074490E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7030"/>
      </w:tblGrid>
      <w:tr w:rsidR="0074490E" w:rsidRPr="003B2867" w:rsidTr="0074490E">
        <w:trPr>
          <w:jc w:val="center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490E" w:rsidRPr="003B2867" w:rsidRDefault="0074490E" w:rsidP="0074490E">
            <w:pPr>
              <w:jc w:val="center"/>
            </w:pPr>
            <w:r w:rsidRPr="003B2867">
              <w:t>Целевые индикаторы муниципальной программы</w:t>
            </w:r>
          </w:p>
        </w:tc>
        <w:tc>
          <w:tcPr>
            <w:tcW w:w="7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490E" w:rsidRPr="00525EC9" w:rsidRDefault="0074490E" w:rsidP="00E059F7">
            <w:pPr>
              <w:ind w:left="68" w:right="125" w:firstLine="3"/>
              <w:jc w:val="both"/>
            </w:pPr>
            <w:bookmarkStart w:id="1" w:name="sub_1266"/>
            <w:r>
              <w:t>1) </w:t>
            </w:r>
            <w:r w:rsidRPr="00525EC9">
              <w:t>ввод жилья, тыс. кв. метров;</w:t>
            </w:r>
          </w:p>
          <w:p w:rsidR="0074490E" w:rsidRPr="00525EC9" w:rsidRDefault="0074490E" w:rsidP="00E059F7">
            <w:pPr>
              <w:ind w:left="68" w:right="125" w:firstLine="3"/>
              <w:jc w:val="both"/>
            </w:pPr>
            <w:r>
              <w:t>2) </w:t>
            </w:r>
            <w:r w:rsidRPr="00525EC9">
              <w:t xml:space="preserve">площадь земельных участков, предоставленных </w:t>
            </w:r>
            <w:r>
              <w:br/>
            </w:r>
            <w:r w:rsidRPr="00525EC9">
              <w:t xml:space="preserve">на аукционах, для жилищного строительства и ведения личного подсобного хозяйства, </w:t>
            </w:r>
            <w:proofErr w:type="gramStart"/>
            <w:r w:rsidRPr="00525EC9">
              <w:t>га</w:t>
            </w:r>
            <w:proofErr w:type="gramEnd"/>
            <w:r>
              <w:t>.</w:t>
            </w:r>
            <w:r w:rsidRPr="00525EC9">
              <w:t>;</w:t>
            </w:r>
          </w:p>
          <w:p w:rsidR="0074490E" w:rsidRPr="00525EC9" w:rsidRDefault="0074490E" w:rsidP="00E059F7">
            <w:pPr>
              <w:ind w:left="68" w:right="125" w:firstLine="3"/>
              <w:jc w:val="both"/>
            </w:pPr>
            <w:r>
              <w:lastRenderedPageBreak/>
              <w:t>3) </w:t>
            </w:r>
            <w:r w:rsidRPr="00525EC9">
              <w:t xml:space="preserve">количество разработанных проектов планировки </w:t>
            </w:r>
            <w:r>
              <w:br/>
            </w:r>
            <w:r w:rsidRPr="00525EC9">
              <w:t>и межевания территории, ед.;</w:t>
            </w:r>
          </w:p>
          <w:p w:rsidR="0074490E" w:rsidRPr="00525EC9" w:rsidRDefault="0074490E" w:rsidP="00E059F7">
            <w:pPr>
              <w:ind w:left="68" w:right="125" w:firstLine="3"/>
              <w:jc w:val="both"/>
            </w:pPr>
            <w:r>
              <w:t>4) </w:t>
            </w:r>
            <w:r w:rsidRPr="00525EC9">
              <w:t xml:space="preserve">строительство и (или) приобретение жилья </w:t>
            </w:r>
            <w:r>
              <w:br/>
            </w:r>
            <w:r w:rsidRPr="00525EC9">
              <w:t xml:space="preserve">для переселения граждан из жилищного фонда, признанного непригодным для проживания, </w:t>
            </w:r>
            <w:r>
              <w:br/>
            </w:r>
            <w:r w:rsidRPr="00525EC9">
              <w:t>тыс. кв. метров;</w:t>
            </w:r>
          </w:p>
          <w:p w:rsidR="0074490E" w:rsidRPr="00525EC9" w:rsidRDefault="0074490E" w:rsidP="00E059F7">
            <w:pPr>
              <w:ind w:left="68" w:right="125" w:firstLine="3"/>
              <w:jc w:val="both"/>
            </w:pPr>
            <w:r>
              <w:t>5) </w:t>
            </w:r>
            <w:r w:rsidRPr="00525EC9">
              <w:t xml:space="preserve">количество граждан округа (семей), переселенных </w:t>
            </w:r>
            <w:r>
              <w:br/>
            </w:r>
            <w:r w:rsidRPr="00525EC9">
              <w:t xml:space="preserve">из ветхого и аварийного жилищного фонда в жилые помещения, отвечающие установленным санитарным </w:t>
            </w:r>
            <w:r>
              <w:br/>
            </w:r>
            <w:r w:rsidRPr="00525EC9">
              <w:t>и техническим требованиям, семей;</w:t>
            </w:r>
          </w:p>
          <w:p w:rsidR="0074490E" w:rsidRPr="00525EC9" w:rsidRDefault="0074490E" w:rsidP="00E059F7">
            <w:pPr>
              <w:ind w:left="68" w:right="125" w:firstLine="3"/>
              <w:jc w:val="both"/>
            </w:pPr>
            <w:r>
              <w:t>6) </w:t>
            </w:r>
            <w:r w:rsidRPr="00525EC9">
              <w:t xml:space="preserve">снос </w:t>
            </w:r>
            <w:proofErr w:type="spellStart"/>
            <w:r w:rsidRPr="00525EC9">
              <w:t>ветхоаварийного</w:t>
            </w:r>
            <w:proofErr w:type="spellEnd"/>
            <w:r w:rsidRPr="00525EC9">
              <w:t xml:space="preserve"> жилья, тыс. кв. метров;</w:t>
            </w:r>
          </w:p>
          <w:p w:rsidR="0074490E" w:rsidRPr="00525EC9" w:rsidRDefault="0074490E" w:rsidP="00E059F7">
            <w:pPr>
              <w:widowControl w:val="0"/>
              <w:autoSpaceDE w:val="0"/>
              <w:autoSpaceDN w:val="0"/>
              <w:adjustRightInd w:val="0"/>
              <w:ind w:left="68" w:right="125" w:firstLine="3"/>
              <w:jc w:val="both"/>
            </w:pPr>
            <w:r>
              <w:t>7</w:t>
            </w:r>
            <w:r w:rsidRPr="00525EC9">
              <w:t>) площадь расселенного жилищного фонда, признанного непригодным для проживания, тыс. кв. метров;</w:t>
            </w:r>
          </w:p>
          <w:p w:rsidR="0074490E" w:rsidRPr="00525EC9" w:rsidRDefault="0074490E" w:rsidP="00E059F7">
            <w:pPr>
              <w:ind w:left="68" w:right="125" w:firstLine="3"/>
              <w:jc w:val="both"/>
            </w:pPr>
            <w:r>
              <w:t>8</w:t>
            </w:r>
            <w:r w:rsidRPr="00525EC9">
              <w:t>) количество граждан, переселенных из жилищного фонда, признанного непригодным для проживания, человек;</w:t>
            </w:r>
          </w:p>
          <w:p w:rsidR="0074490E" w:rsidRPr="003B2867" w:rsidRDefault="0074490E" w:rsidP="00E059F7">
            <w:pPr>
              <w:widowControl w:val="0"/>
              <w:autoSpaceDE w:val="0"/>
              <w:autoSpaceDN w:val="0"/>
              <w:adjustRightInd w:val="0"/>
              <w:ind w:left="68" w:right="125" w:firstLine="3"/>
              <w:jc w:val="both"/>
            </w:pPr>
            <w:r>
              <w:t>9) </w:t>
            </w:r>
            <w:r w:rsidRPr="00525EC9">
              <w:t>количество молодых семей, улучшивших жилищные условия, семей.</w:t>
            </w:r>
            <w:bookmarkEnd w:id="1"/>
          </w:p>
        </w:tc>
      </w:tr>
    </w:tbl>
    <w:p w:rsidR="0074490E" w:rsidRDefault="0074490E" w:rsidP="00960F92">
      <w:pPr>
        <w:widowControl w:val="0"/>
        <w:ind w:firstLine="709"/>
        <w:jc w:val="right"/>
      </w:pPr>
      <w:r>
        <w:lastRenderedPageBreak/>
        <w:t xml:space="preserve">                                                                                              »;</w:t>
      </w:r>
    </w:p>
    <w:p w:rsidR="0074490E" w:rsidRDefault="0074490E" w:rsidP="0074490E">
      <w:pPr>
        <w:widowControl w:val="0"/>
        <w:ind w:firstLine="709"/>
        <w:jc w:val="both"/>
      </w:pPr>
      <w:r>
        <w:t>2) строку «Объемы финансовых ресурсов муниципальной программы» паспорта программы изложить в следующей редакции:</w:t>
      </w:r>
    </w:p>
    <w:p w:rsidR="0074490E" w:rsidRDefault="0074490E" w:rsidP="0074490E">
      <w:pPr>
        <w:widowControl w:val="0"/>
        <w:ind w:firstLine="709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7226"/>
      </w:tblGrid>
      <w:tr w:rsidR="00960F92" w:rsidRPr="0054023A" w:rsidTr="00960F92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54023A" w:rsidRDefault="00960F92" w:rsidP="00780A41">
            <w:pPr>
              <w:jc w:val="center"/>
            </w:pPr>
            <w:r w:rsidRPr="0054023A">
              <w:t>Объемы финансовых ресурсов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Общий объем финансирования муниципальной программы в 2025 - 2028 год</w:t>
            </w:r>
            <w:r w:rsidR="00DE0182">
              <w:t>ах составит – 1158973,4978 тыс. </w:t>
            </w:r>
            <w:r w:rsidRPr="003D7C04">
              <w:t xml:space="preserve">рублей, </w:t>
            </w:r>
            <w:r>
              <w:br/>
            </w:r>
            <w:r w:rsidRPr="003D7C04">
              <w:t>в том числе за счет: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федерального бюджета – 1</w:t>
            </w:r>
            <w:r>
              <w:t>67523</w:t>
            </w:r>
            <w:r w:rsidRPr="003D7C04">
              <w:t>,8662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областного бюджета – 9</w:t>
            </w:r>
            <w:r>
              <w:t>74130</w:t>
            </w:r>
            <w:r w:rsidRPr="003D7C04">
              <w:t>,69893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местного бюджета – 17318,9326</w:t>
            </w:r>
            <w:r>
              <w:t>7</w:t>
            </w:r>
            <w:r w:rsidRPr="003D7C04">
              <w:t xml:space="preserve">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 xml:space="preserve">Объем финансирования муниципальной программы </w:t>
            </w:r>
            <w:r>
              <w:br/>
            </w:r>
            <w:r w:rsidRPr="003D7C04">
              <w:t xml:space="preserve">в 2025 году составит - 309096,30504 тыс. рублей, </w:t>
            </w:r>
            <w:r>
              <w:br/>
            </w:r>
            <w:r w:rsidRPr="003D7C04">
              <w:t>в том числе за счет: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федерального бюджета - 140521,6036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областного бюджета - 159589,34025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местного бюджета - 8985,36119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 xml:space="preserve">Объем финансирования муниципальной программы </w:t>
            </w:r>
            <w:r>
              <w:br/>
            </w:r>
            <w:r w:rsidRPr="003D7C04">
              <w:t>в 2026 году составит - 393184,8584</w:t>
            </w:r>
            <w:r>
              <w:t>4</w:t>
            </w:r>
            <w:r w:rsidRPr="003D7C04">
              <w:t xml:space="preserve"> тыс. рублей, </w:t>
            </w:r>
            <w:r>
              <w:br/>
            </w:r>
            <w:r w:rsidRPr="003D7C04">
              <w:t>в том числе за счет: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 xml:space="preserve">федерального бюджета - </w:t>
            </w:r>
            <w:r>
              <w:t>25600</w:t>
            </w:r>
            <w:r w:rsidRPr="003D7C04">
              <w:t>,53479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областного бюджета - 3</w:t>
            </w:r>
            <w:r>
              <w:t>64695</w:t>
            </w:r>
            <w:r w:rsidRPr="003D7C04">
              <w:t>,27417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местного бюджета - 2889,0494</w:t>
            </w:r>
            <w:r>
              <w:t>8</w:t>
            </w:r>
            <w:r w:rsidRPr="003D7C04">
              <w:t xml:space="preserve">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 xml:space="preserve">Объем финансирования муниципальной программы </w:t>
            </w:r>
            <w:r>
              <w:br/>
            </w:r>
            <w:r w:rsidRPr="003D7C04">
              <w:t xml:space="preserve">в 2027 году составит - 159730,38321 тыс. рублей, </w:t>
            </w:r>
            <w:r>
              <w:br/>
            </w:r>
            <w:r w:rsidRPr="003D7C04">
              <w:t>в том числе за счет: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федерального бюджета - 713,27565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областного бюджета - 156363,47646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местного бюджета - 2653,6311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 xml:space="preserve">Объем финансирования муниципальной программы </w:t>
            </w:r>
            <w:r>
              <w:br/>
            </w:r>
            <w:r w:rsidRPr="003D7C04">
              <w:t>в 2028 году составит - 296961,9511</w:t>
            </w:r>
            <w:r>
              <w:t>1</w:t>
            </w:r>
            <w:r w:rsidRPr="003D7C04">
              <w:t xml:space="preserve"> тыс. рублей, </w:t>
            </w:r>
            <w:r>
              <w:br/>
            </w:r>
            <w:r w:rsidRPr="003D7C04">
              <w:t>в том числе за счет: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федерального бюджета - 688,45216 тыс. рублей</w:t>
            </w:r>
          </w:p>
          <w:p w:rsidR="00960F92" w:rsidRPr="003D7C04" w:rsidRDefault="00960F92" w:rsidP="00E059F7">
            <w:pPr>
              <w:ind w:left="124" w:right="126"/>
              <w:jc w:val="both"/>
            </w:pPr>
            <w:r w:rsidRPr="003D7C04">
              <w:t>областного бюджета - 293482,60805 тыс. рублей</w:t>
            </w:r>
          </w:p>
          <w:p w:rsidR="00960F92" w:rsidRPr="0054023A" w:rsidRDefault="00960F92" w:rsidP="00E059F7">
            <w:pPr>
              <w:ind w:left="124" w:right="126"/>
              <w:jc w:val="both"/>
            </w:pPr>
            <w:r w:rsidRPr="003D7C04">
              <w:t>местного бюджета - 2790,8909 тыс. рублей</w:t>
            </w:r>
          </w:p>
        </w:tc>
      </w:tr>
    </w:tbl>
    <w:p w:rsidR="0074490E" w:rsidRDefault="00960F92" w:rsidP="00960F92">
      <w:pPr>
        <w:widowControl w:val="0"/>
        <w:ind w:firstLine="709"/>
        <w:jc w:val="right"/>
      </w:pPr>
      <w:r>
        <w:lastRenderedPageBreak/>
        <w:t>»;</w:t>
      </w:r>
    </w:p>
    <w:p w:rsidR="00960F92" w:rsidRDefault="00960F92" w:rsidP="00960F92">
      <w:pPr>
        <w:widowControl w:val="0"/>
        <w:ind w:firstLine="709"/>
        <w:jc w:val="both"/>
      </w:pPr>
      <w:r>
        <w:t>3) пункт 2 строки «Ожидаемые результаты реализации муниципальной программы» паспорта программы изложить в следующей редакции:</w:t>
      </w:r>
    </w:p>
    <w:p w:rsidR="00960F92" w:rsidRDefault="00960F92" w:rsidP="00960F92">
      <w:pPr>
        <w:widowControl w:val="0"/>
        <w:ind w:firstLine="709"/>
        <w:jc w:val="both"/>
      </w:pPr>
      <w:r>
        <w:t>«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7226"/>
      </w:tblGrid>
      <w:tr w:rsidR="00960F92" w:rsidRPr="0054023A" w:rsidTr="00780A41"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54023A" w:rsidRDefault="00960F92" w:rsidP="00780A41">
            <w:pPr>
              <w:jc w:val="center"/>
            </w:pPr>
            <w:r w:rsidRPr="0054023A">
              <w:t>Ожидаемые результаты реализации муниципальной программы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3B2867" w:rsidRDefault="00960F92" w:rsidP="00E059F7">
            <w:pPr>
              <w:ind w:left="124" w:right="126"/>
              <w:jc w:val="both"/>
            </w:pPr>
            <w:r>
              <w:t>2) </w:t>
            </w:r>
            <w:r w:rsidRPr="003B2867">
              <w:t>переселение граждан из жилых помещений, признанных непригодными для проживания – 569 человек;</w:t>
            </w:r>
          </w:p>
          <w:p w:rsidR="00960F92" w:rsidRPr="0054023A" w:rsidRDefault="00960F92" w:rsidP="00E059F7">
            <w:pPr>
              <w:ind w:left="124" w:right="126"/>
              <w:jc w:val="both"/>
            </w:pPr>
          </w:p>
        </w:tc>
      </w:tr>
    </w:tbl>
    <w:p w:rsidR="00960F92" w:rsidRDefault="00960F92" w:rsidP="00960F92">
      <w:pPr>
        <w:widowControl w:val="0"/>
        <w:ind w:firstLine="709"/>
        <w:jc w:val="right"/>
      </w:pPr>
      <w:r>
        <w:t>»;</w:t>
      </w:r>
    </w:p>
    <w:p w:rsidR="00960F92" w:rsidRPr="00B02F76" w:rsidRDefault="00960F92" w:rsidP="00960F92">
      <w:pPr>
        <w:ind w:firstLine="709"/>
        <w:jc w:val="both"/>
      </w:pPr>
      <w:r>
        <w:t>4) под</w:t>
      </w:r>
      <w:r w:rsidRPr="00B02F76">
        <w:t xml:space="preserve">пункт </w:t>
      </w:r>
      <w:r>
        <w:t>2</w:t>
      </w:r>
      <w:r w:rsidRPr="00B02F76">
        <w:t xml:space="preserve"> </w:t>
      </w:r>
      <w:r>
        <w:t xml:space="preserve">пункта 7 </w:t>
      </w:r>
      <w:r w:rsidRPr="00B02F76">
        <w:t xml:space="preserve">раздела </w:t>
      </w:r>
      <w:r w:rsidRPr="00B02F76">
        <w:rPr>
          <w:lang w:val="en-US"/>
        </w:rPr>
        <w:t>III</w:t>
      </w:r>
      <w:r w:rsidRPr="00B02F76">
        <w:t xml:space="preserve"> программы изложить в следующей редакции:</w:t>
      </w:r>
    </w:p>
    <w:p w:rsidR="00960F92" w:rsidRPr="003B2867" w:rsidRDefault="00960F92" w:rsidP="00960F92">
      <w:pPr>
        <w:ind w:firstLine="709"/>
        <w:jc w:val="both"/>
      </w:pPr>
      <w:r w:rsidRPr="003B2867">
        <w:t>«2) переселение граждан из жилых помещений, признанных непригодными для проживания – 569 человек»;</w:t>
      </w:r>
    </w:p>
    <w:p w:rsidR="00960F92" w:rsidRDefault="00960F92" w:rsidP="00960F92">
      <w:pPr>
        <w:ind w:firstLine="709"/>
        <w:jc w:val="both"/>
      </w:pPr>
      <w:r>
        <w:t xml:space="preserve">5) таблицу 1 пункта 11 </w:t>
      </w:r>
      <w:r w:rsidRPr="0054023A">
        <w:rPr>
          <w:color w:val="22272F"/>
        </w:rPr>
        <w:t>раздел</w:t>
      </w:r>
      <w:r>
        <w:rPr>
          <w:color w:val="22272F"/>
        </w:rPr>
        <w:t>а</w:t>
      </w:r>
      <w:r w:rsidRPr="0054023A">
        <w:rPr>
          <w:color w:val="22272F"/>
        </w:rPr>
        <w:t xml:space="preserve"> </w:t>
      </w:r>
      <w:r w:rsidRPr="0054023A">
        <w:rPr>
          <w:color w:val="22272F"/>
          <w:lang w:val="en-US"/>
        </w:rPr>
        <w:t>V</w:t>
      </w:r>
      <w:r w:rsidRPr="0054023A">
        <w:rPr>
          <w:color w:val="22272F"/>
        </w:rPr>
        <w:t xml:space="preserve"> </w:t>
      </w:r>
      <w:r w:rsidRPr="0054023A">
        <w:t>программы изложить в новой редакции (приложение); </w:t>
      </w:r>
    </w:p>
    <w:p w:rsidR="00960F92" w:rsidRDefault="00960F92" w:rsidP="00960F92">
      <w:pPr>
        <w:widowControl w:val="0"/>
        <w:ind w:firstLine="709"/>
        <w:jc w:val="both"/>
      </w:pPr>
      <w:r>
        <w:t>6) </w:t>
      </w:r>
      <w:r w:rsidRPr="0054023A">
        <w:t>таблиц</w:t>
      </w:r>
      <w:r>
        <w:t>у</w:t>
      </w:r>
      <w:r w:rsidRPr="0054023A">
        <w:t xml:space="preserve"> 2 пункта 1</w:t>
      </w:r>
      <w:r>
        <w:t>5</w:t>
      </w:r>
      <w:r w:rsidRPr="0054023A">
        <w:t xml:space="preserve"> </w:t>
      </w:r>
      <w:r w:rsidRPr="0054023A">
        <w:rPr>
          <w:color w:val="22272F"/>
        </w:rPr>
        <w:t xml:space="preserve">раздела </w:t>
      </w:r>
      <w:r w:rsidRPr="0054023A">
        <w:rPr>
          <w:color w:val="22272F"/>
          <w:lang w:val="en-US"/>
        </w:rPr>
        <w:t>VIII</w:t>
      </w:r>
      <w:r w:rsidRPr="0054023A">
        <w:rPr>
          <w:color w:val="22272F"/>
        </w:rPr>
        <w:t xml:space="preserve"> </w:t>
      </w:r>
      <w:r w:rsidRPr="0054023A">
        <w:t>программы изложить в следующей редакции:</w:t>
      </w:r>
    </w:p>
    <w:p w:rsidR="00960F92" w:rsidRDefault="00960F92" w:rsidP="00960F92">
      <w:pPr>
        <w:widowControl w:val="0"/>
        <w:ind w:firstLine="709"/>
        <w:jc w:val="right"/>
      </w:pPr>
      <w:r>
        <w:t>Таблица 2</w:t>
      </w:r>
    </w:p>
    <w:tbl>
      <w:tblPr>
        <w:tblW w:w="9639" w:type="dxa"/>
        <w:tblInd w:w="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4"/>
        <w:gridCol w:w="1092"/>
        <w:gridCol w:w="814"/>
        <w:gridCol w:w="818"/>
        <w:gridCol w:w="953"/>
        <w:gridCol w:w="818"/>
      </w:tblGrid>
      <w:tr w:rsidR="00960F92" w:rsidRPr="00FC65D8" w:rsidTr="004037D2">
        <w:trPr>
          <w:trHeight w:val="240"/>
        </w:trPr>
        <w:tc>
          <w:tcPr>
            <w:tcW w:w="5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 xml:space="preserve">Наименование целевых индикаторов </w:t>
            </w:r>
            <w:r>
              <w:br/>
            </w:r>
            <w:r w:rsidRPr="00FC65D8">
              <w:t>и показателей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FC65D8" w:rsidRDefault="00960F92" w:rsidP="00960F92">
            <w:pPr>
              <w:jc w:val="center"/>
            </w:pPr>
            <w:r w:rsidRPr="00FC65D8">
              <w:t>Ед. изм.</w:t>
            </w:r>
          </w:p>
        </w:tc>
        <w:tc>
          <w:tcPr>
            <w:tcW w:w="3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Плановые показатели подпрограммы</w:t>
            </w:r>
          </w:p>
        </w:tc>
      </w:tr>
      <w:tr w:rsidR="00960F92" w:rsidRPr="00FC65D8" w:rsidTr="004037D2">
        <w:tc>
          <w:tcPr>
            <w:tcW w:w="51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2025 год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2026 год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2027 год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2028 год</w:t>
            </w:r>
          </w:p>
        </w:tc>
      </w:tr>
      <w:tr w:rsidR="00960F92" w:rsidRPr="00FC65D8" w:rsidTr="004037D2"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FC65D8" w:rsidRDefault="00960F92" w:rsidP="00E059F7">
            <w:pPr>
              <w:ind w:left="126" w:right="168"/>
              <w:jc w:val="both"/>
            </w:pPr>
            <w:r>
              <w:t>1. </w:t>
            </w:r>
            <w:r w:rsidRPr="00FC65D8">
              <w:t>Ввод жилья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4037D2" w:rsidP="00780A41">
            <w:pPr>
              <w:jc w:val="center"/>
            </w:pPr>
            <w:r>
              <w:t xml:space="preserve"> </w:t>
            </w:r>
            <w:r w:rsidR="00960F92" w:rsidRPr="00FC65D8">
              <w:t>тыс. кв. метров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32,9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28,9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30,8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32,7</w:t>
            </w:r>
          </w:p>
        </w:tc>
      </w:tr>
      <w:tr w:rsidR="00960F92" w:rsidRPr="00FC65D8" w:rsidTr="004037D2"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FC65D8" w:rsidRDefault="00960F92" w:rsidP="00E059F7">
            <w:pPr>
              <w:ind w:left="126" w:right="168"/>
              <w:jc w:val="both"/>
            </w:pPr>
            <w:r w:rsidRPr="00FC65D8">
              <w:t>2.</w:t>
            </w:r>
            <w:r>
              <w:t> </w:t>
            </w:r>
            <w:r w:rsidRPr="00FC65D8">
              <w:t xml:space="preserve">Площадь земельных участков, предоставленных на аукционах, </w:t>
            </w:r>
            <w:r>
              <w:br/>
            </w:r>
            <w:r w:rsidRPr="00FC65D8">
              <w:t>для жилищного строительства и ведения личного подсобного хозяйства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proofErr w:type="gramStart"/>
            <w:r>
              <w:t>г</w:t>
            </w:r>
            <w:r w:rsidRPr="00FC65D8">
              <w:t>а</w:t>
            </w:r>
            <w:proofErr w:type="gramEnd"/>
            <w:r>
              <w:t>.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12,763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2,3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2,3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2,3</w:t>
            </w:r>
          </w:p>
        </w:tc>
      </w:tr>
      <w:tr w:rsidR="00960F92" w:rsidRPr="00FC65D8" w:rsidTr="004037D2"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FC65D8" w:rsidRDefault="00960F92" w:rsidP="00E059F7">
            <w:pPr>
              <w:ind w:left="126" w:right="168"/>
              <w:jc w:val="both"/>
            </w:pPr>
            <w:r>
              <w:t>3. </w:t>
            </w:r>
            <w:r w:rsidRPr="00FC65D8">
              <w:t xml:space="preserve">Количество разработанных проектов </w:t>
            </w:r>
            <w:r w:rsidRPr="00FC65D8">
              <w:lastRenderedPageBreak/>
              <w:t>планировки и межевания территории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lastRenderedPageBreak/>
              <w:t>ед.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0</w:t>
            </w:r>
          </w:p>
        </w:tc>
      </w:tr>
      <w:tr w:rsidR="00960F92" w:rsidRPr="00FC65D8" w:rsidTr="004037D2"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E059F7">
            <w:pPr>
              <w:ind w:left="126" w:right="168"/>
              <w:jc w:val="both"/>
            </w:pPr>
            <w:r>
              <w:lastRenderedPageBreak/>
              <w:t>4. </w:t>
            </w:r>
            <w:r w:rsidRPr="00FC65D8">
              <w:t xml:space="preserve">Строительство и (или) приобретение жилья для переселения граждан </w:t>
            </w:r>
            <w:r w:rsidR="004037D2">
              <w:br/>
            </w:r>
            <w:r w:rsidRPr="00FC65D8">
              <w:t>из жилищного фонда, признанного непригодным для проживания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4037D2" w:rsidP="00780A41">
            <w:pPr>
              <w:jc w:val="center"/>
            </w:pPr>
            <w:r>
              <w:t xml:space="preserve"> </w:t>
            </w:r>
            <w:r w:rsidR="00960F92" w:rsidRPr="00FC65D8">
              <w:t>тыс. кв. метров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2,798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FC65D8" w:rsidRDefault="00960F92" w:rsidP="00780A41">
            <w:pPr>
              <w:jc w:val="center"/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FC65D8" w:rsidRDefault="00960F92" w:rsidP="00780A41">
            <w:pPr>
              <w:jc w:val="center"/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FC65D8" w:rsidRDefault="00960F92" w:rsidP="00780A41">
            <w:pPr>
              <w:jc w:val="center"/>
            </w:pPr>
          </w:p>
        </w:tc>
      </w:tr>
      <w:tr w:rsidR="00960F92" w:rsidRPr="00FC65D8" w:rsidTr="004037D2"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FC65D8" w:rsidRDefault="00960F92" w:rsidP="00E059F7">
            <w:pPr>
              <w:ind w:left="126" w:right="168"/>
              <w:jc w:val="both"/>
            </w:pPr>
            <w:r>
              <w:t>5. </w:t>
            </w:r>
            <w:r w:rsidRPr="00FC65D8">
              <w:t>Снос ветхо-аварийного жилья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4037D2" w:rsidP="00780A41">
            <w:pPr>
              <w:jc w:val="center"/>
            </w:pPr>
            <w:r>
              <w:t xml:space="preserve"> </w:t>
            </w:r>
            <w:r w:rsidR="00960F92" w:rsidRPr="00FC65D8">
              <w:t>тыс.</w:t>
            </w:r>
            <w:r>
              <w:t xml:space="preserve"> </w:t>
            </w:r>
            <w:r w:rsidR="00960F92" w:rsidRPr="00FC65D8">
              <w:t>кв.</w:t>
            </w:r>
          </w:p>
          <w:p w:rsidR="00960F92" w:rsidRPr="00FC65D8" w:rsidRDefault="00960F92" w:rsidP="00780A41">
            <w:pPr>
              <w:jc w:val="center"/>
            </w:pPr>
            <w:r w:rsidRPr="00FC65D8">
              <w:t>метров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0</w:t>
            </w:r>
          </w:p>
        </w:tc>
      </w:tr>
      <w:tr w:rsidR="00960F92" w:rsidRPr="00FC65D8" w:rsidTr="004037D2"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E059F7">
            <w:pPr>
              <w:ind w:left="126" w:right="168"/>
              <w:jc w:val="both"/>
            </w:pPr>
            <w:r>
              <w:t>6. </w:t>
            </w:r>
            <w:r w:rsidRPr="00FC65D8">
              <w:t>Количество граждан округа (семей), переселенных из ветхого и аварийного жилищного фонда в жилые помещения, отвечающие установленным санитарным и техническим требованиям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семей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76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FC65D8" w:rsidRDefault="00960F92" w:rsidP="00780A41">
            <w:pPr>
              <w:jc w:val="center"/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FC65D8" w:rsidRDefault="00960F92" w:rsidP="00780A41">
            <w:pPr>
              <w:jc w:val="center"/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FC65D8" w:rsidRDefault="00960F92" w:rsidP="00780A41">
            <w:pPr>
              <w:jc w:val="center"/>
            </w:pPr>
          </w:p>
        </w:tc>
      </w:tr>
      <w:tr w:rsidR="00960F92" w:rsidRPr="00FC65D8" w:rsidTr="004037D2"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F92" w:rsidRPr="00CB7448" w:rsidRDefault="00960F92" w:rsidP="00E059F7">
            <w:pPr>
              <w:ind w:left="126" w:right="16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7. </w:t>
            </w:r>
            <w:r w:rsidRPr="00CB7448">
              <w:rPr>
                <w:rFonts w:eastAsia="Calibri"/>
                <w:lang w:eastAsia="en-US"/>
              </w:rPr>
              <w:t xml:space="preserve">Площадь расселенного жилищного фонда, признанного непригодным </w:t>
            </w:r>
            <w:r w:rsidR="004037D2">
              <w:rPr>
                <w:rFonts w:eastAsia="Calibri"/>
                <w:lang w:eastAsia="en-US"/>
              </w:rPr>
              <w:br/>
            </w:r>
            <w:r w:rsidRPr="00CB7448">
              <w:rPr>
                <w:rFonts w:eastAsia="Calibri"/>
                <w:lang w:eastAsia="en-US"/>
              </w:rPr>
              <w:t>для проживания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4037D2" w:rsidP="004037D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960F92" w:rsidRPr="00CB7448">
              <w:rPr>
                <w:rFonts w:eastAsia="Calibri"/>
                <w:lang w:eastAsia="en-US"/>
              </w:rPr>
              <w:t>тыс.</w:t>
            </w:r>
            <w:r w:rsidR="00E059F7">
              <w:rPr>
                <w:rFonts w:eastAsia="Calibri"/>
                <w:lang w:eastAsia="en-US"/>
              </w:rPr>
              <w:t xml:space="preserve"> </w:t>
            </w:r>
            <w:r w:rsidR="00960F92" w:rsidRPr="00CB7448">
              <w:rPr>
                <w:rFonts w:eastAsia="Calibri"/>
                <w:lang w:eastAsia="en-US"/>
              </w:rPr>
              <w:t>кв. метров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780A4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780A41">
            <w:pPr>
              <w:snapToGrid w:val="0"/>
              <w:spacing w:after="160"/>
              <w:jc w:val="center"/>
              <w:rPr>
                <w:rFonts w:eastAsia="Calibri"/>
                <w:lang w:eastAsia="en-US"/>
              </w:rPr>
            </w:pPr>
            <w:r w:rsidRPr="00CB7448">
              <w:rPr>
                <w:rFonts w:eastAsia="Calibri"/>
                <w:lang w:eastAsia="en-US"/>
              </w:rPr>
              <w:t>3,3603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780A41">
            <w:pPr>
              <w:snapToGrid w:val="0"/>
              <w:spacing w:after="160"/>
              <w:jc w:val="center"/>
              <w:rPr>
                <w:rFonts w:eastAsia="Calibri"/>
                <w:lang w:eastAsia="en-US"/>
              </w:rPr>
            </w:pPr>
            <w:r w:rsidRPr="00CB7448">
              <w:rPr>
                <w:rFonts w:eastAsia="Calibri"/>
                <w:lang w:eastAsia="en-US"/>
              </w:rPr>
              <w:t>1,2986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780A41">
            <w:pPr>
              <w:snapToGrid w:val="0"/>
              <w:spacing w:after="160"/>
              <w:jc w:val="center"/>
              <w:rPr>
                <w:rFonts w:eastAsia="Calibri"/>
                <w:lang w:eastAsia="en-US"/>
              </w:rPr>
            </w:pPr>
            <w:r w:rsidRPr="00CB7448">
              <w:rPr>
                <w:rFonts w:eastAsia="Calibri"/>
                <w:lang w:eastAsia="en-US"/>
              </w:rPr>
              <w:t>2,493</w:t>
            </w:r>
          </w:p>
        </w:tc>
      </w:tr>
      <w:tr w:rsidR="00960F92" w:rsidRPr="00FC65D8" w:rsidTr="004037D2"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E059F7">
            <w:pPr>
              <w:snapToGrid w:val="0"/>
              <w:ind w:left="126" w:right="168"/>
              <w:jc w:val="both"/>
            </w:pPr>
            <w:r>
              <w:t>8. </w:t>
            </w:r>
            <w:r w:rsidRPr="00CB7448">
              <w:t xml:space="preserve">Количество граждан, переселенных </w:t>
            </w:r>
            <w:r w:rsidR="004037D2">
              <w:br/>
            </w:r>
            <w:r w:rsidRPr="00CB7448">
              <w:t>из жилищного фонда, признанного непригодным для проживания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780A41">
            <w:pPr>
              <w:snapToGrid w:val="0"/>
              <w:jc w:val="center"/>
            </w:pPr>
            <w:r w:rsidRPr="00CB7448">
              <w:t>человек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780A41">
            <w:pPr>
              <w:snapToGrid w:val="0"/>
              <w:jc w:val="center"/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780A41">
            <w:pPr>
              <w:snapToGrid w:val="0"/>
              <w:jc w:val="center"/>
            </w:pPr>
            <w:r w:rsidRPr="00CB7448">
              <w:t>205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780A41">
            <w:pPr>
              <w:snapToGrid w:val="0"/>
              <w:jc w:val="center"/>
            </w:pPr>
            <w:r w:rsidRPr="00CB7448">
              <w:t>84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F92" w:rsidRPr="00CB7448" w:rsidRDefault="00960F92" w:rsidP="00780A41">
            <w:pPr>
              <w:snapToGrid w:val="0"/>
              <w:jc w:val="center"/>
            </w:pPr>
            <w:r w:rsidRPr="00CB7448">
              <w:t>125</w:t>
            </w:r>
          </w:p>
        </w:tc>
      </w:tr>
      <w:tr w:rsidR="00960F92" w:rsidRPr="00FC65D8" w:rsidTr="004037D2"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F92" w:rsidRPr="00FC65D8" w:rsidRDefault="00960F92" w:rsidP="00E059F7">
            <w:pPr>
              <w:ind w:left="126" w:right="168"/>
              <w:jc w:val="both"/>
            </w:pPr>
            <w:r>
              <w:t>9. </w:t>
            </w:r>
            <w:r w:rsidRPr="00FC65D8">
              <w:t>Количество молодых семей, улучшивших жилищные условия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семей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F92" w:rsidRPr="00FC65D8" w:rsidRDefault="00960F92" w:rsidP="00780A41">
            <w:pPr>
              <w:jc w:val="center"/>
            </w:pPr>
            <w:r w:rsidRPr="00FC65D8">
              <w:t>3</w:t>
            </w:r>
          </w:p>
        </w:tc>
      </w:tr>
    </w:tbl>
    <w:p w:rsidR="00960F92" w:rsidRDefault="004037D2" w:rsidP="004037D2">
      <w:pPr>
        <w:widowControl w:val="0"/>
        <w:ind w:firstLine="709"/>
        <w:jc w:val="right"/>
      </w:pPr>
      <w:r>
        <w:t>»;</w:t>
      </w:r>
    </w:p>
    <w:p w:rsidR="004037D2" w:rsidRDefault="004037D2" w:rsidP="004037D2">
      <w:pPr>
        <w:widowControl w:val="0"/>
        <w:ind w:firstLine="709"/>
        <w:jc w:val="both"/>
      </w:pPr>
      <w:r>
        <w:t>7) пункт 15 раздела VIII программы дополнить пунктом 15.1 следующего содержания:</w:t>
      </w:r>
    </w:p>
    <w:p w:rsidR="004037D2" w:rsidRDefault="004037D2" w:rsidP="004037D2">
      <w:pPr>
        <w:widowControl w:val="0"/>
        <w:ind w:firstLine="709"/>
        <w:jc w:val="both"/>
      </w:pPr>
      <w:proofErr w:type="gramStart"/>
      <w:r>
        <w:t xml:space="preserve">«15.1 Количество граждан округа (семей), переселенных из ветхого </w:t>
      </w:r>
      <w:r>
        <w:br/>
        <w:t>и аварийного жилищного фонда в жилые помещения, отвечающие установленным санитарным и техническим требованиям в 2025 году - 76 семей, что соответствует количеству граждан, переселенных из аварийного жилищного фонда, признанного непригодным для проживания - 155 человек.»;</w:t>
      </w:r>
      <w:proofErr w:type="gramEnd"/>
    </w:p>
    <w:p w:rsidR="004037D2" w:rsidRDefault="004037D2" w:rsidP="004037D2">
      <w:pPr>
        <w:widowControl w:val="0"/>
        <w:ind w:firstLine="709"/>
        <w:jc w:val="both"/>
      </w:pPr>
      <w:r>
        <w:t>8) пункт18 раздела IX программы изложить в новой редакции:</w:t>
      </w:r>
    </w:p>
    <w:p w:rsidR="004037D2" w:rsidRDefault="004037D2" w:rsidP="004037D2">
      <w:pPr>
        <w:widowControl w:val="0"/>
        <w:ind w:firstLine="709"/>
        <w:jc w:val="both"/>
      </w:pPr>
      <w:r>
        <w:t xml:space="preserve">«18. Ресурсное обеспечение мероприятий программы: </w:t>
      </w:r>
    </w:p>
    <w:p w:rsidR="004037D2" w:rsidRDefault="004037D2" w:rsidP="004037D2">
      <w:pPr>
        <w:widowControl w:val="0"/>
        <w:ind w:firstLine="709"/>
        <w:jc w:val="both"/>
      </w:pPr>
      <w:r>
        <w:t xml:space="preserve">Общий объем финансирования муниципальной программы </w:t>
      </w:r>
      <w:r>
        <w:br/>
        <w:t>в 2025 - 2028 годах составит – 1158973,4978 тыс. рублей, в том числе за счет:</w:t>
      </w:r>
    </w:p>
    <w:p w:rsidR="004037D2" w:rsidRDefault="004037D2" w:rsidP="004037D2">
      <w:pPr>
        <w:widowControl w:val="0"/>
        <w:ind w:firstLine="709"/>
        <w:jc w:val="both"/>
      </w:pPr>
      <w:r>
        <w:t>федерального бюджета – 167523,8662 тыс. рублей</w:t>
      </w:r>
    </w:p>
    <w:p w:rsidR="004037D2" w:rsidRDefault="004037D2" w:rsidP="004037D2">
      <w:pPr>
        <w:widowControl w:val="0"/>
        <w:ind w:firstLine="709"/>
        <w:jc w:val="both"/>
      </w:pPr>
      <w:r>
        <w:t>областного бюджета – 974130,69893 тыс. рублей</w:t>
      </w:r>
    </w:p>
    <w:p w:rsidR="004037D2" w:rsidRDefault="004037D2" w:rsidP="004037D2">
      <w:pPr>
        <w:widowControl w:val="0"/>
        <w:ind w:firstLine="709"/>
        <w:jc w:val="both"/>
      </w:pPr>
      <w:r>
        <w:t>местного бюджета – 17318,93267 тыс. рублей</w:t>
      </w:r>
    </w:p>
    <w:p w:rsidR="004037D2" w:rsidRDefault="004037D2" w:rsidP="004037D2">
      <w:pPr>
        <w:widowControl w:val="0"/>
        <w:ind w:firstLine="709"/>
        <w:jc w:val="both"/>
      </w:pPr>
      <w:r>
        <w:t xml:space="preserve">Объем финансирования муниципальной программы в 2025 году </w:t>
      </w:r>
      <w:r>
        <w:br/>
        <w:t>составит - 309096,30504 тыс. рублей, в том числе за счет:</w:t>
      </w:r>
    </w:p>
    <w:p w:rsidR="004037D2" w:rsidRDefault="004037D2" w:rsidP="004037D2">
      <w:pPr>
        <w:widowControl w:val="0"/>
        <w:ind w:firstLine="709"/>
        <w:jc w:val="both"/>
      </w:pPr>
      <w:r>
        <w:t>федерального бюджета - 140521,6036 тыс. рублей</w:t>
      </w:r>
    </w:p>
    <w:p w:rsidR="004037D2" w:rsidRDefault="004037D2" w:rsidP="004037D2">
      <w:pPr>
        <w:widowControl w:val="0"/>
        <w:ind w:firstLine="709"/>
        <w:jc w:val="both"/>
      </w:pPr>
      <w:r>
        <w:t>областного бюджета - 159589,34025 тыс. рублей</w:t>
      </w:r>
    </w:p>
    <w:p w:rsidR="004037D2" w:rsidRDefault="004037D2" w:rsidP="004037D2">
      <w:pPr>
        <w:widowControl w:val="0"/>
        <w:ind w:firstLine="709"/>
        <w:jc w:val="both"/>
      </w:pPr>
      <w:r>
        <w:t>местного бюджета - 8985,36119 тыс. рублей</w:t>
      </w:r>
    </w:p>
    <w:p w:rsidR="004037D2" w:rsidRDefault="004037D2" w:rsidP="004037D2">
      <w:pPr>
        <w:widowControl w:val="0"/>
        <w:ind w:firstLine="709"/>
        <w:jc w:val="both"/>
      </w:pPr>
      <w:r>
        <w:t xml:space="preserve">Объем финансирования муниципальной программы в 2026 году </w:t>
      </w:r>
      <w:r>
        <w:br/>
        <w:t>составит - 393184,85844 тыс. рублей, в том числе за счет:</w:t>
      </w:r>
    </w:p>
    <w:p w:rsidR="004037D2" w:rsidRDefault="004037D2" w:rsidP="004037D2">
      <w:pPr>
        <w:widowControl w:val="0"/>
        <w:ind w:firstLine="709"/>
        <w:jc w:val="both"/>
      </w:pPr>
      <w:r>
        <w:t>федерального бюджета - 25600,53479 тыс. рублей</w:t>
      </w:r>
    </w:p>
    <w:p w:rsidR="004037D2" w:rsidRDefault="004037D2" w:rsidP="004037D2">
      <w:pPr>
        <w:widowControl w:val="0"/>
        <w:ind w:firstLine="709"/>
        <w:jc w:val="both"/>
      </w:pPr>
      <w:r>
        <w:lastRenderedPageBreak/>
        <w:t>областного бюджета - 364695,27417 тыс. рублей</w:t>
      </w:r>
    </w:p>
    <w:p w:rsidR="004037D2" w:rsidRDefault="004037D2" w:rsidP="004037D2">
      <w:pPr>
        <w:widowControl w:val="0"/>
        <w:ind w:firstLine="709"/>
        <w:jc w:val="both"/>
      </w:pPr>
      <w:r>
        <w:t>местного бюджета - 2889,04948 тыс. рублей</w:t>
      </w:r>
    </w:p>
    <w:p w:rsidR="004037D2" w:rsidRDefault="004037D2" w:rsidP="004037D2">
      <w:pPr>
        <w:widowControl w:val="0"/>
        <w:ind w:firstLine="709"/>
        <w:jc w:val="both"/>
      </w:pPr>
      <w:r>
        <w:t xml:space="preserve">Объем финансирования муниципальной программы в 2027 году </w:t>
      </w:r>
      <w:r>
        <w:br/>
        <w:t>составит - 159730,38321 тыс. рублей, в том числе за счет:</w:t>
      </w:r>
    </w:p>
    <w:p w:rsidR="004037D2" w:rsidRDefault="004037D2" w:rsidP="004037D2">
      <w:pPr>
        <w:widowControl w:val="0"/>
        <w:ind w:firstLine="709"/>
        <w:jc w:val="both"/>
      </w:pPr>
      <w:r>
        <w:t>федерального бюджета - 713,27565 тыс. рублей</w:t>
      </w:r>
    </w:p>
    <w:p w:rsidR="004037D2" w:rsidRDefault="004037D2" w:rsidP="004037D2">
      <w:pPr>
        <w:widowControl w:val="0"/>
        <w:ind w:firstLine="709"/>
        <w:jc w:val="both"/>
      </w:pPr>
      <w:r>
        <w:t>областного бюджета - 156363,47646 тыс. рублей</w:t>
      </w:r>
    </w:p>
    <w:p w:rsidR="004037D2" w:rsidRDefault="004037D2" w:rsidP="004037D2">
      <w:pPr>
        <w:widowControl w:val="0"/>
        <w:ind w:firstLine="709"/>
        <w:jc w:val="both"/>
      </w:pPr>
      <w:r>
        <w:t>местного бюджета - 2653,6311 тыс. рублей</w:t>
      </w:r>
    </w:p>
    <w:p w:rsidR="004037D2" w:rsidRDefault="004037D2" w:rsidP="004037D2">
      <w:pPr>
        <w:widowControl w:val="0"/>
        <w:ind w:firstLine="709"/>
        <w:jc w:val="both"/>
      </w:pPr>
      <w:r>
        <w:t xml:space="preserve">Объем финансирования муниципальной программы в 2028 году </w:t>
      </w:r>
      <w:r>
        <w:br/>
        <w:t>составит - 296961,95111 тыс. рублей, в том числе за счет:</w:t>
      </w:r>
    </w:p>
    <w:p w:rsidR="004037D2" w:rsidRDefault="004037D2" w:rsidP="004037D2">
      <w:pPr>
        <w:widowControl w:val="0"/>
        <w:ind w:firstLine="709"/>
        <w:jc w:val="both"/>
      </w:pPr>
      <w:r>
        <w:t>федерального бюджета - 688,45216 тыс. рублей</w:t>
      </w:r>
    </w:p>
    <w:p w:rsidR="004037D2" w:rsidRDefault="004037D2" w:rsidP="004037D2">
      <w:pPr>
        <w:widowControl w:val="0"/>
        <w:ind w:firstLine="709"/>
        <w:jc w:val="both"/>
      </w:pPr>
      <w:r>
        <w:t>областного бюджета - 293482,60805 тыс. рублей</w:t>
      </w:r>
    </w:p>
    <w:p w:rsidR="004037D2" w:rsidRDefault="004037D2" w:rsidP="004037D2">
      <w:pPr>
        <w:widowControl w:val="0"/>
        <w:ind w:firstLine="709"/>
        <w:jc w:val="both"/>
      </w:pPr>
      <w:r>
        <w:t>местного бюджета - 2790,8909 тыс. рублей»;</w:t>
      </w:r>
    </w:p>
    <w:p w:rsidR="004037D2" w:rsidRDefault="004037D2" w:rsidP="004037D2">
      <w:pPr>
        <w:widowControl w:val="0"/>
        <w:ind w:firstLine="709"/>
        <w:jc w:val="both"/>
      </w:pPr>
      <w:r>
        <w:t>9) внести в приложение 2 к муниципальной программе следующие изменения:</w:t>
      </w:r>
    </w:p>
    <w:p w:rsidR="004037D2" w:rsidRDefault="004037D2" w:rsidP="004037D2">
      <w:pPr>
        <w:widowControl w:val="0"/>
        <w:ind w:firstLine="709"/>
        <w:jc w:val="both"/>
      </w:pPr>
      <w:r>
        <w:t xml:space="preserve">а) строку «Целевые индикаторы подпрограммы» паспорта подпрограммы «Мероприятия по переселению граждан из жилищного фонда, признанного непригодным для проживания» (далее – подпрограмма) дополнить пунктами </w:t>
      </w:r>
      <w:r>
        <w:br/>
        <w:t>4 и 5 следующего содержания:</w:t>
      </w:r>
    </w:p>
    <w:p w:rsidR="004037D2" w:rsidRDefault="004037D2" w:rsidP="004037D2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7540"/>
      </w:tblGrid>
      <w:tr w:rsidR="004037D2" w:rsidRPr="003B2867" w:rsidTr="004037D2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D2" w:rsidRPr="003B2867" w:rsidRDefault="004037D2" w:rsidP="00780A41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sub_1127"/>
            <w:r w:rsidRPr="003B2867">
              <w:t>Целевые индикаторы подпрограммы</w:t>
            </w:r>
            <w:bookmarkEnd w:id="2"/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7D2" w:rsidRPr="003B2867" w:rsidRDefault="004037D2" w:rsidP="004037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 </w:t>
            </w:r>
            <w:r w:rsidRPr="003B2867">
              <w:t>площадь расселенного жилищного фонда, признанного непригодным для проживания, тыс. кв. метров;</w:t>
            </w:r>
          </w:p>
          <w:p w:rsidR="004037D2" w:rsidRPr="003B2867" w:rsidRDefault="004037D2" w:rsidP="004037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5) </w:t>
            </w:r>
            <w:r w:rsidRPr="003B2867">
              <w:t>количество граждан, переселенных из жилищного фонда, признанного непригодным для проживания, человек</w:t>
            </w:r>
          </w:p>
        </w:tc>
      </w:tr>
    </w:tbl>
    <w:p w:rsidR="004037D2" w:rsidRDefault="004037D2" w:rsidP="004037D2">
      <w:pPr>
        <w:widowControl w:val="0"/>
        <w:ind w:firstLine="709"/>
        <w:jc w:val="right"/>
      </w:pPr>
      <w:r>
        <w:t>»;</w:t>
      </w:r>
    </w:p>
    <w:p w:rsidR="004037D2" w:rsidRPr="0054023A" w:rsidRDefault="004037D2" w:rsidP="004037D2">
      <w:pPr>
        <w:ind w:firstLine="709"/>
        <w:jc w:val="both"/>
      </w:pPr>
      <w:r>
        <w:t>б) </w:t>
      </w:r>
      <w:r w:rsidRPr="0054023A">
        <w:t xml:space="preserve">строку «Объемы финансовых ресурсов подпрограммы» </w:t>
      </w:r>
      <w:r w:rsidRPr="00B02F76">
        <w:t xml:space="preserve">паспорта подпрограммы </w:t>
      </w:r>
      <w:r w:rsidRPr="0054023A">
        <w:t>изложить в следующей редакции:</w:t>
      </w:r>
    </w:p>
    <w:p w:rsidR="004037D2" w:rsidRPr="0054023A" w:rsidRDefault="004037D2" w:rsidP="004037D2">
      <w:pPr>
        <w:ind w:firstLine="709"/>
        <w:jc w:val="both"/>
      </w:pPr>
      <w:r w:rsidRPr="0054023A">
        <w:t>«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948"/>
      </w:tblGrid>
      <w:tr w:rsidR="004037D2" w:rsidRPr="0054023A" w:rsidTr="004037D2"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7D2" w:rsidRPr="00F91C05" w:rsidRDefault="004037D2" w:rsidP="004037D2">
            <w:pPr>
              <w:jc w:val="center"/>
            </w:pPr>
            <w:r>
              <w:t xml:space="preserve">Объемы </w:t>
            </w:r>
            <w:r>
              <w:br/>
            </w:r>
            <w:r w:rsidRPr="00F91C05">
              <w:t>финансовых ресурсов подпрограммы</w:t>
            </w:r>
          </w:p>
          <w:p w:rsidR="004037D2" w:rsidRPr="00F91C05" w:rsidRDefault="004037D2" w:rsidP="004037D2">
            <w:pPr>
              <w:ind w:firstLine="851"/>
              <w:jc w:val="center"/>
            </w:pPr>
          </w:p>
          <w:p w:rsidR="004037D2" w:rsidRPr="00F91C05" w:rsidRDefault="004037D2" w:rsidP="004037D2">
            <w:pPr>
              <w:ind w:firstLine="851"/>
              <w:jc w:val="center"/>
            </w:pPr>
          </w:p>
          <w:p w:rsidR="004037D2" w:rsidRPr="00F91C05" w:rsidRDefault="004037D2" w:rsidP="004037D2">
            <w:pPr>
              <w:ind w:firstLine="851"/>
              <w:jc w:val="center"/>
            </w:pP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Объем финансирования подпр</w:t>
            </w:r>
            <w:r>
              <w:t>ограммы в 2025 -</w:t>
            </w:r>
            <w:r>
              <w:br/>
              <w:t>2028 годах – 1 130</w:t>
            </w:r>
            <w:r w:rsidRPr="00884F9B">
              <w:t> </w:t>
            </w:r>
            <w:r>
              <w:t>984</w:t>
            </w:r>
            <w:r w:rsidRPr="00884F9B">
              <w:t>,</w:t>
            </w:r>
            <w:r>
              <w:t>99012</w:t>
            </w:r>
            <w:r w:rsidRPr="00884F9B">
              <w:t xml:space="preserve"> тыс. рублей, в том числе </w:t>
            </w:r>
            <w:r>
              <w:br/>
            </w:r>
            <w:r w:rsidRPr="00884F9B">
              <w:t>за счет: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 xml:space="preserve">федерального бюджета – </w:t>
            </w:r>
            <w:r>
              <w:t>165 101,18587</w:t>
            </w:r>
            <w:r w:rsidRPr="00884F9B">
              <w:t xml:space="preserve"> тыс. рублей;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 xml:space="preserve">областного бюджета – </w:t>
            </w:r>
            <w:r>
              <w:t>964 507,64254</w:t>
            </w:r>
            <w:r w:rsidRPr="00884F9B">
              <w:t xml:space="preserve"> тыс. рублей;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>
              <w:t>местного бюджета – 1 376,16171</w:t>
            </w:r>
            <w:r w:rsidRPr="00884F9B">
              <w:t xml:space="preserve"> тыс. рублей.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Объем финансир</w:t>
            </w:r>
            <w:r>
              <w:t>ования подпрограммы в 2025 году -</w:t>
            </w:r>
            <w:r w:rsidRPr="00884F9B">
              <w:t xml:space="preserve"> </w:t>
            </w:r>
            <w:r>
              <w:t xml:space="preserve">      297 413,53408</w:t>
            </w:r>
            <w:r w:rsidRPr="00884F9B">
              <w:t xml:space="preserve"> тыс. рублей, в том числе за счёт: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федерального бюджета – 139 801,18587 тыс. рублей;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 xml:space="preserve">областного бюджета – </w:t>
            </w:r>
            <w:r>
              <w:t>157 069,75798</w:t>
            </w:r>
            <w:r w:rsidRPr="00884F9B">
              <w:t xml:space="preserve"> тыс. рублей;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местного бюджета – 542,59023 тыс. рублей.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Объем финансирования подпрограммы в 2026 г</w:t>
            </w:r>
            <w:r>
              <w:t>оду -              389 049,46844</w:t>
            </w:r>
            <w:r w:rsidRPr="00884F9B">
              <w:t xml:space="preserve"> тыс. рублей, в том числе за счёт: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lastRenderedPageBreak/>
              <w:t xml:space="preserve">федерального бюджета </w:t>
            </w:r>
            <w:r>
              <w:t>–</w:t>
            </w:r>
            <w:r w:rsidRPr="00884F9B">
              <w:t xml:space="preserve"> </w:t>
            </w:r>
            <w:r>
              <w:t>25 30</w:t>
            </w:r>
            <w:r w:rsidRPr="00884F9B">
              <w:t>0,00 тыс. рублей;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 xml:space="preserve">областного бюджета – </w:t>
            </w:r>
            <w:r>
              <w:t>363 360,41896</w:t>
            </w:r>
            <w:r w:rsidRPr="00884F9B">
              <w:t xml:space="preserve"> тыс. рублей;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>
              <w:t>местного бюджета – 389,04948</w:t>
            </w:r>
            <w:r w:rsidRPr="00884F9B">
              <w:t xml:space="preserve"> тыс. рублей.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Объем финансирования подпрограммы в 2</w:t>
            </w:r>
            <w:r w:rsidR="00121625">
              <w:t>027 году -</w:t>
            </w:r>
            <w:r w:rsidRPr="00884F9B">
              <w:t xml:space="preserve"> 153 631,09670 тыс. рублей, в том числе за счёт: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федерального бюджета - 0,00 тыс. рублей;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областного бюджета – 153 477,46560 тыс. рублей;</w:t>
            </w:r>
          </w:p>
          <w:p w:rsidR="004037D2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местного бюджета – 153,63110 тыс. рублей.</w:t>
            </w:r>
          </w:p>
          <w:p w:rsidR="00121625" w:rsidRPr="00884F9B" w:rsidRDefault="00121625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Объем финансирования подпрог</w:t>
            </w:r>
            <w:r w:rsidR="00121625">
              <w:t>раммы в 2028 году -</w:t>
            </w:r>
            <w:r>
              <w:t xml:space="preserve"> 290 890,89090</w:t>
            </w:r>
            <w:r w:rsidRPr="00884F9B">
              <w:t xml:space="preserve"> тыс. рублей, в том числе за счёт: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федерального бюджета - 0,00 тыс. рублей;</w:t>
            </w:r>
          </w:p>
          <w:p w:rsidR="004037D2" w:rsidRPr="00884F9B" w:rsidRDefault="004037D2" w:rsidP="00E059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41" w:right="111"/>
              <w:jc w:val="both"/>
            </w:pPr>
            <w:r w:rsidRPr="00884F9B">
              <w:t>областного бюджета – 290 600,00 тыс. рублей;</w:t>
            </w:r>
          </w:p>
          <w:p w:rsidR="004037D2" w:rsidRPr="00F91C05" w:rsidRDefault="004037D2" w:rsidP="00E059F7">
            <w:pPr>
              <w:ind w:left="141" w:right="111"/>
              <w:jc w:val="both"/>
            </w:pPr>
            <w:r>
              <w:t>местного бюджета – 290,89090</w:t>
            </w:r>
            <w:r w:rsidRPr="00884F9B">
              <w:t xml:space="preserve"> тыс. рублей.</w:t>
            </w:r>
          </w:p>
        </w:tc>
      </w:tr>
    </w:tbl>
    <w:p w:rsidR="00960F92" w:rsidRDefault="00121625" w:rsidP="00121625">
      <w:pPr>
        <w:widowControl w:val="0"/>
        <w:ind w:firstLine="709"/>
        <w:jc w:val="right"/>
      </w:pPr>
      <w:r>
        <w:lastRenderedPageBreak/>
        <w:t>»;</w:t>
      </w:r>
    </w:p>
    <w:p w:rsidR="00121625" w:rsidRDefault="00121625" w:rsidP="00121625">
      <w:pPr>
        <w:widowControl w:val="0"/>
        <w:ind w:firstLine="709"/>
        <w:jc w:val="both"/>
      </w:pPr>
      <w:r>
        <w:t>в) строку «Ожидаемые результаты реализации подпрограммы» паспорта подпрограммы изложить в следующей редакции:</w:t>
      </w:r>
    </w:p>
    <w:p w:rsidR="004037D2" w:rsidRDefault="00121625" w:rsidP="00121625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984"/>
      </w:tblGrid>
      <w:tr w:rsidR="00121625" w:rsidTr="00121625">
        <w:trPr>
          <w:cantSplit/>
          <w:trHeight w:val="293"/>
          <w:jc w:val="center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1625" w:rsidRDefault="00121625" w:rsidP="00121625">
            <w:pPr>
              <w:spacing w:line="276" w:lineRule="auto"/>
              <w:jc w:val="center"/>
            </w:pPr>
            <w:r>
              <w:t>Ожидаемые результаты реализации подпрограммы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1625" w:rsidRDefault="00121625" w:rsidP="00121625">
            <w:pPr>
              <w:snapToGrid w:val="0"/>
              <w:jc w:val="both"/>
            </w:pPr>
            <w:r w:rsidRPr="003B2867">
              <w:t>Переселение граждан из жилых помещений, признанн</w:t>
            </w:r>
            <w:r>
              <w:t>ых непригодными для проживания –</w:t>
            </w:r>
            <w:r w:rsidRPr="003B2867">
              <w:t xml:space="preserve"> 569 человек</w:t>
            </w:r>
          </w:p>
        </w:tc>
      </w:tr>
    </w:tbl>
    <w:p w:rsidR="004037D2" w:rsidRDefault="00121625" w:rsidP="00121625">
      <w:pPr>
        <w:widowControl w:val="0"/>
        <w:ind w:firstLine="709"/>
        <w:jc w:val="right"/>
      </w:pPr>
      <w:r>
        <w:t>»;</w:t>
      </w:r>
    </w:p>
    <w:p w:rsidR="00121625" w:rsidRDefault="00121625" w:rsidP="00121625">
      <w:pPr>
        <w:widowControl w:val="0"/>
        <w:ind w:firstLine="709"/>
        <w:jc w:val="both"/>
      </w:pPr>
      <w:r>
        <w:t>г) пункт 4 раздела II подпрограммы изложить в следующей редакции:</w:t>
      </w:r>
    </w:p>
    <w:p w:rsidR="00121625" w:rsidRDefault="00121625" w:rsidP="00121625">
      <w:pPr>
        <w:widowControl w:val="0"/>
        <w:ind w:firstLine="709"/>
        <w:jc w:val="both"/>
      </w:pPr>
      <w:r>
        <w:t>«4. В результате реализации данной подпрограммы планируется достижение следующих целевых индикаторов:</w:t>
      </w:r>
    </w:p>
    <w:tbl>
      <w:tblPr>
        <w:tblW w:w="963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1130"/>
        <w:gridCol w:w="1010"/>
        <w:gridCol w:w="1094"/>
        <w:gridCol w:w="1195"/>
        <w:gridCol w:w="1096"/>
      </w:tblGrid>
      <w:tr w:rsidR="00121625" w:rsidRPr="00607A06" w:rsidTr="00607A06">
        <w:trPr>
          <w:trHeight w:val="725"/>
          <w:tblCellSpacing w:w="0" w:type="dxa"/>
          <w:jc w:val="center"/>
        </w:trPr>
        <w:tc>
          <w:tcPr>
            <w:tcW w:w="4114" w:type="dxa"/>
            <w:vMerge w:val="restart"/>
            <w:hideMark/>
          </w:tcPr>
          <w:p w:rsidR="00121625" w:rsidRPr="00607A06" w:rsidRDefault="00121625" w:rsidP="00607A06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Наименование индикативных показателей</w:t>
            </w:r>
          </w:p>
        </w:tc>
        <w:tc>
          <w:tcPr>
            <w:tcW w:w="1130" w:type="dxa"/>
            <w:vMerge w:val="restart"/>
            <w:hideMark/>
          </w:tcPr>
          <w:p w:rsidR="00121625" w:rsidRPr="00607A06" w:rsidRDefault="00607A06" w:rsidP="00607A06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121625" w:rsidRPr="00607A06">
              <w:rPr>
                <w:rFonts w:eastAsia="Calibri"/>
              </w:rPr>
              <w:t>Ед. изм.</w:t>
            </w:r>
          </w:p>
        </w:tc>
        <w:tc>
          <w:tcPr>
            <w:tcW w:w="4395" w:type="dxa"/>
            <w:gridSpan w:val="4"/>
            <w:vAlign w:val="center"/>
            <w:hideMark/>
          </w:tcPr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Плановые показатели подпрограммы</w:t>
            </w:r>
          </w:p>
        </w:tc>
      </w:tr>
      <w:tr w:rsidR="00121625" w:rsidRPr="00607A06" w:rsidTr="00121625">
        <w:trPr>
          <w:trHeight w:val="943"/>
          <w:tblCellSpacing w:w="0" w:type="dxa"/>
          <w:jc w:val="center"/>
        </w:trPr>
        <w:tc>
          <w:tcPr>
            <w:tcW w:w="4114" w:type="dxa"/>
            <w:vMerge/>
            <w:vAlign w:val="center"/>
            <w:hideMark/>
          </w:tcPr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  <w:tc>
          <w:tcPr>
            <w:tcW w:w="1010" w:type="dxa"/>
            <w:vAlign w:val="center"/>
            <w:hideMark/>
          </w:tcPr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2025 год</w:t>
            </w:r>
          </w:p>
        </w:tc>
        <w:tc>
          <w:tcPr>
            <w:tcW w:w="1094" w:type="dxa"/>
            <w:vAlign w:val="center"/>
            <w:hideMark/>
          </w:tcPr>
          <w:p w:rsidR="00607A06" w:rsidRDefault="00607A06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121625" w:rsidRPr="00607A06">
              <w:rPr>
                <w:rFonts w:eastAsia="Calibri"/>
              </w:rPr>
              <w:t xml:space="preserve">2026 </w:t>
            </w:r>
          </w:p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год</w:t>
            </w:r>
          </w:p>
        </w:tc>
        <w:tc>
          <w:tcPr>
            <w:tcW w:w="1195" w:type="dxa"/>
            <w:vAlign w:val="center"/>
            <w:hideMark/>
          </w:tcPr>
          <w:p w:rsid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2027</w:t>
            </w:r>
          </w:p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год</w:t>
            </w:r>
          </w:p>
        </w:tc>
        <w:tc>
          <w:tcPr>
            <w:tcW w:w="1096" w:type="dxa"/>
            <w:vAlign w:val="center"/>
          </w:tcPr>
          <w:p w:rsid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 xml:space="preserve">2028 </w:t>
            </w:r>
          </w:p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год</w:t>
            </w:r>
          </w:p>
        </w:tc>
      </w:tr>
      <w:tr w:rsidR="00121625" w:rsidRPr="00607A06" w:rsidTr="00121625">
        <w:trPr>
          <w:tblCellSpacing w:w="0" w:type="dxa"/>
          <w:jc w:val="center"/>
        </w:trPr>
        <w:tc>
          <w:tcPr>
            <w:tcW w:w="4114" w:type="dxa"/>
            <w:vAlign w:val="center"/>
            <w:hideMark/>
          </w:tcPr>
          <w:p w:rsidR="00121625" w:rsidRPr="00607A06" w:rsidRDefault="00121625" w:rsidP="00E059F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3" w:right="134"/>
              <w:jc w:val="both"/>
              <w:rPr>
                <w:rFonts w:eastAsia="Calibri"/>
              </w:rPr>
            </w:pPr>
            <w:r w:rsidRPr="00607A06">
              <w:rPr>
                <w:rFonts w:eastAsia="Calibri"/>
              </w:rPr>
              <w:t xml:space="preserve">1. Строительство и (или) приобретение жилья для переселения граждан </w:t>
            </w:r>
            <w:r w:rsidRPr="00607A06">
              <w:rPr>
                <w:rFonts w:eastAsia="Calibri"/>
              </w:rPr>
              <w:br/>
              <w:t>из жилищного фонда, признанного непригодным для проживания</w:t>
            </w:r>
          </w:p>
        </w:tc>
        <w:tc>
          <w:tcPr>
            <w:tcW w:w="1130" w:type="dxa"/>
            <w:vAlign w:val="center"/>
            <w:hideMark/>
          </w:tcPr>
          <w:p w:rsidR="00121625" w:rsidRPr="00607A06" w:rsidRDefault="00607A06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121625" w:rsidRPr="00607A06">
              <w:rPr>
                <w:rFonts w:eastAsia="Calibri"/>
              </w:rPr>
              <w:t>тыс. кв. метров</w:t>
            </w:r>
          </w:p>
        </w:tc>
        <w:tc>
          <w:tcPr>
            <w:tcW w:w="1010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  <w:r w:rsidRPr="00607A06">
              <w:t>2,798</w:t>
            </w:r>
          </w:p>
        </w:tc>
        <w:tc>
          <w:tcPr>
            <w:tcW w:w="1094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</w:p>
        </w:tc>
        <w:tc>
          <w:tcPr>
            <w:tcW w:w="1195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</w:p>
        </w:tc>
        <w:tc>
          <w:tcPr>
            <w:tcW w:w="1096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</w:p>
        </w:tc>
      </w:tr>
      <w:tr w:rsidR="00121625" w:rsidRPr="00607A06" w:rsidTr="00121625">
        <w:trPr>
          <w:tblCellSpacing w:w="0" w:type="dxa"/>
          <w:jc w:val="center"/>
        </w:trPr>
        <w:tc>
          <w:tcPr>
            <w:tcW w:w="4114" w:type="dxa"/>
            <w:vAlign w:val="center"/>
          </w:tcPr>
          <w:p w:rsidR="00121625" w:rsidRPr="00607A06" w:rsidRDefault="00121625" w:rsidP="00924140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3" w:right="134"/>
              <w:jc w:val="both"/>
              <w:rPr>
                <w:rFonts w:eastAsia="Calibri"/>
              </w:rPr>
            </w:pPr>
            <w:r w:rsidRPr="00607A06">
              <w:rPr>
                <w:rFonts w:eastAsia="Calibri"/>
              </w:rPr>
              <w:t>2</w:t>
            </w:r>
            <w:r w:rsidR="00607A06">
              <w:rPr>
                <w:rFonts w:eastAsia="Calibri"/>
              </w:rPr>
              <w:t>. </w:t>
            </w:r>
            <w:r w:rsidRPr="00607A06">
              <w:rPr>
                <w:rFonts w:eastAsia="Calibri"/>
              </w:rPr>
              <w:t xml:space="preserve">Количество граждан округа (семей), переселенных из ветхого и аварийного </w:t>
            </w:r>
            <w:r w:rsidRPr="00607A06">
              <w:rPr>
                <w:rFonts w:eastAsia="Calibri"/>
              </w:rPr>
              <w:lastRenderedPageBreak/>
              <w:t xml:space="preserve">жилищного фонда </w:t>
            </w:r>
            <w:r w:rsidR="00607A06">
              <w:rPr>
                <w:rFonts w:eastAsia="Calibri"/>
              </w:rPr>
              <w:br/>
            </w:r>
            <w:r w:rsidRPr="00607A06">
              <w:rPr>
                <w:rFonts w:eastAsia="Calibri"/>
              </w:rPr>
              <w:t>в жилые помещения, отвечающие установленным санитарным и техническим требованиям</w:t>
            </w:r>
          </w:p>
        </w:tc>
        <w:tc>
          <w:tcPr>
            <w:tcW w:w="1130" w:type="dxa"/>
            <w:vAlign w:val="center"/>
          </w:tcPr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lastRenderedPageBreak/>
              <w:t>семей</w:t>
            </w:r>
          </w:p>
        </w:tc>
        <w:tc>
          <w:tcPr>
            <w:tcW w:w="1010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  <w:r w:rsidRPr="00607A06">
              <w:t>76</w:t>
            </w:r>
          </w:p>
        </w:tc>
        <w:tc>
          <w:tcPr>
            <w:tcW w:w="1094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</w:p>
        </w:tc>
        <w:tc>
          <w:tcPr>
            <w:tcW w:w="1195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</w:p>
        </w:tc>
        <w:tc>
          <w:tcPr>
            <w:tcW w:w="1096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</w:p>
        </w:tc>
      </w:tr>
      <w:tr w:rsidR="00121625" w:rsidRPr="00607A06" w:rsidTr="00121625">
        <w:trPr>
          <w:tblCellSpacing w:w="0" w:type="dxa"/>
          <w:jc w:val="center"/>
        </w:trPr>
        <w:tc>
          <w:tcPr>
            <w:tcW w:w="4114" w:type="dxa"/>
            <w:vAlign w:val="center"/>
            <w:hideMark/>
          </w:tcPr>
          <w:p w:rsidR="00121625" w:rsidRPr="00607A06" w:rsidRDefault="00607A06" w:rsidP="00E059F7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3" w:right="1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3. </w:t>
            </w:r>
            <w:r w:rsidR="00121625" w:rsidRPr="00607A06">
              <w:rPr>
                <w:rFonts w:eastAsia="Calibri"/>
              </w:rPr>
              <w:t>Снос ветхо-аварийного жилья</w:t>
            </w:r>
          </w:p>
        </w:tc>
        <w:tc>
          <w:tcPr>
            <w:tcW w:w="1130" w:type="dxa"/>
            <w:vAlign w:val="center"/>
            <w:hideMark/>
          </w:tcPr>
          <w:p w:rsidR="00121625" w:rsidRPr="00607A06" w:rsidRDefault="00607A06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121625" w:rsidRPr="00607A06">
              <w:rPr>
                <w:rFonts w:eastAsia="Calibri"/>
              </w:rPr>
              <w:t>тыс. кв. метров</w:t>
            </w:r>
          </w:p>
        </w:tc>
        <w:tc>
          <w:tcPr>
            <w:tcW w:w="1010" w:type="dxa"/>
            <w:vAlign w:val="center"/>
            <w:hideMark/>
          </w:tcPr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0</w:t>
            </w:r>
          </w:p>
        </w:tc>
        <w:tc>
          <w:tcPr>
            <w:tcW w:w="1094" w:type="dxa"/>
            <w:vAlign w:val="center"/>
            <w:hideMark/>
          </w:tcPr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0</w:t>
            </w:r>
          </w:p>
        </w:tc>
        <w:tc>
          <w:tcPr>
            <w:tcW w:w="1195" w:type="dxa"/>
            <w:vAlign w:val="center"/>
            <w:hideMark/>
          </w:tcPr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0</w:t>
            </w:r>
          </w:p>
        </w:tc>
        <w:tc>
          <w:tcPr>
            <w:tcW w:w="1096" w:type="dxa"/>
            <w:vAlign w:val="center"/>
          </w:tcPr>
          <w:p w:rsidR="00121625" w:rsidRPr="00607A06" w:rsidRDefault="00121625" w:rsidP="00780A41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  <w:r w:rsidRPr="00607A06">
              <w:rPr>
                <w:rFonts w:eastAsia="Calibri"/>
              </w:rPr>
              <w:t>0</w:t>
            </w:r>
          </w:p>
        </w:tc>
      </w:tr>
      <w:tr w:rsidR="00121625" w:rsidRPr="00607A06" w:rsidTr="00121625">
        <w:trPr>
          <w:tblCellSpacing w:w="0" w:type="dxa"/>
          <w:jc w:val="center"/>
        </w:trPr>
        <w:tc>
          <w:tcPr>
            <w:tcW w:w="4114" w:type="dxa"/>
          </w:tcPr>
          <w:p w:rsidR="00121625" w:rsidRPr="00607A06" w:rsidRDefault="00121625" w:rsidP="00E059F7">
            <w:pPr>
              <w:ind w:left="133" w:right="134"/>
              <w:jc w:val="both"/>
              <w:rPr>
                <w:rFonts w:eastAsia="Calibri"/>
                <w:lang w:eastAsia="en-US"/>
              </w:rPr>
            </w:pPr>
            <w:r w:rsidRPr="00607A06">
              <w:rPr>
                <w:rFonts w:eastAsia="Calibri"/>
                <w:lang w:eastAsia="en-US"/>
              </w:rPr>
              <w:t>4</w:t>
            </w:r>
            <w:r w:rsidR="00607A06">
              <w:rPr>
                <w:rFonts w:eastAsia="Calibri"/>
                <w:lang w:eastAsia="en-US"/>
              </w:rPr>
              <w:t>. П</w:t>
            </w:r>
            <w:r w:rsidRPr="00607A06">
              <w:rPr>
                <w:rFonts w:eastAsia="Calibri"/>
                <w:lang w:eastAsia="en-US"/>
              </w:rPr>
              <w:t>лощадь расселенного жилищного фонда, признанного непригодным для проживания</w:t>
            </w:r>
          </w:p>
        </w:tc>
        <w:tc>
          <w:tcPr>
            <w:tcW w:w="1130" w:type="dxa"/>
            <w:vAlign w:val="center"/>
          </w:tcPr>
          <w:p w:rsidR="00121625" w:rsidRPr="00607A06" w:rsidRDefault="00607A06" w:rsidP="00607A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121625" w:rsidRPr="00607A06">
              <w:rPr>
                <w:rFonts w:eastAsia="Calibri"/>
                <w:lang w:eastAsia="en-US"/>
              </w:rPr>
              <w:t>тыс.</w:t>
            </w:r>
            <w:r>
              <w:rPr>
                <w:rFonts w:eastAsia="Calibri"/>
                <w:lang w:eastAsia="en-US"/>
              </w:rPr>
              <w:t xml:space="preserve"> </w:t>
            </w:r>
            <w:r w:rsidR="00121625" w:rsidRPr="00607A06">
              <w:rPr>
                <w:rFonts w:eastAsia="Calibri"/>
                <w:lang w:eastAsia="en-US"/>
              </w:rPr>
              <w:t>кв. метров</w:t>
            </w:r>
          </w:p>
        </w:tc>
        <w:tc>
          <w:tcPr>
            <w:tcW w:w="1010" w:type="dxa"/>
            <w:vAlign w:val="center"/>
          </w:tcPr>
          <w:p w:rsidR="00121625" w:rsidRPr="00607A06" w:rsidRDefault="00121625" w:rsidP="00780A4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4" w:type="dxa"/>
            <w:vAlign w:val="center"/>
          </w:tcPr>
          <w:p w:rsidR="00121625" w:rsidRPr="00607A06" w:rsidRDefault="00121625" w:rsidP="00780A41">
            <w:pPr>
              <w:snapToGrid w:val="0"/>
              <w:spacing w:after="160"/>
              <w:jc w:val="center"/>
              <w:rPr>
                <w:rFonts w:eastAsia="Calibri"/>
                <w:lang w:eastAsia="en-US"/>
              </w:rPr>
            </w:pPr>
            <w:r w:rsidRPr="00607A06">
              <w:rPr>
                <w:rFonts w:eastAsia="Calibri"/>
                <w:lang w:eastAsia="en-US"/>
              </w:rPr>
              <w:t>3,3603</w:t>
            </w:r>
          </w:p>
        </w:tc>
        <w:tc>
          <w:tcPr>
            <w:tcW w:w="1195" w:type="dxa"/>
            <w:vAlign w:val="center"/>
          </w:tcPr>
          <w:p w:rsidR="00121625" w:rsidRPr="00607A06" w:rsidRDefault="00121625" w:rsidP="00780A41">
            <w:pPr>
              <w:snapToGrid w:val="0"/>
              <w:spacing w:after="160"/>
              <w:jc w:val="center"/>
              <w:rPr>
                <w:rFonts w:eastAsia="Calibri"/>
                <w:lang w:eastAsia="en-US"/>
              </w:rPr>
            </w:pPr>
            <w:r w:rsidRPr="00607A06">
              <w:rPr>
                <w:rFonts w:eastAsia="Calibri"/>
                <w:lang w:eastAsia="en-US"/>
              </w:rPr>
              <w:t>1,2986</w:t>
            </w:r>
          </w:p>
        </w:tc>
        <w:tc>
          <w:tcPr>
            <w:tcW w:w="1096" w:type="dxa"/>
            <w:vAlign w:val="center"/>
          </w:tcPr>
          <w:p w:rsidR="00121625" w:rsidRPr="00607A06" w:rsidRDefault="00121625" w:rsidP="00780A41">
            <w:pPr>
              <w:snapToGrid w:val="0"/>
              <w:spacing w:after="160"/>
              <w:jc w:val="center"/>
              <w:rPr>
                <w:rFonts w:eastAsia="Calibri"/>
                <w:lang w:eastAsia="en-US"/>
              </w:rPr>
            </w:pPr>
            <w:r w:rsidRPr="00607A06">
              <w:rPr>
                <w:rFonts w:eastAsia="Calibri"/>
                <w:lang w:eastAsia="en-US"/>
              </w:rPr>
              <w:t>2,493</w:t>
            </w:r>
          </w:p>
        </w:tc>
      </w:tr>
      <w:tr w:rsidR="00121625" w:rsidRPr="00607A06" w:rsidTr="00121625">
        <w:trPr>
          <w:tblCellSpacing w:w="0" w:type="dxa"/>
          <w:jc w:val="center"/>
        </w:trPr>
        <w:tc>
          <w:tcPr>
            <w:tcW w:w="4114" w:type="dxa"/>
            <w:vAlign w:val="center"/>
          </w:tcPr>
          <w:p w:rsidR="00121625" w:rsidRPr="00607A06" w:rsidRDefault="00607A06" w:rsidP="00E059F7">
            <w:pPr>
              <w:snapToGrid w:val="0"/>
              <w:ind w:left="133" w:right="134"/>
              <w:jc w:val="both"/>
            </w:pPr>
            <w:r>
              <w:t>5. </w:t>
            </w:r>
            <w:r w:rsidR="00121625" w:rsidRPr="00607A06">
              <w:t>Количество граждан, переселенных из жилищного фонда, признанного непригодным для проживания</w:t>
            </w:r>
          </w:p>
        </w:tc>
        <w:tc>
          <w:tcPr>
            <w:tcW w:w="1130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  <w:r w:rsidRPr="00607A06">
              <w:t>человек</w:t>
            </w:r>
          </w:p>
        </w:tc>
        <w:tc>
          <w:tcPr>
            <w:tcW w:w="1010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</w:p>
        </w:tc>
        <w:tc>
          <w:tcPr>
            <w:tcW w:w="1094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  <w:r w:rsidRPr="00607A06">
              <w:t>205</w:t>
            </w:r>
          </w:p>
        </w:tc>
        <w:tc>
          <w:tcPr>
            <w:tcW w:w="1195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  <w:r w:rsidRPr="00607A06">
              <w:t>84</w:t>
            </w:r>
          </w:p>
        </w:tc>
        <w:tc>
          <w:tcPr>
            <w:tcW w:w="1096" w:type="dxa"/>
            <w:vAlign w:val="center"/>
          </w:tcPr>
          <w:p w:rsidR="00121625" w:rsidRPr="00607A06" w:rsidRDefault="00121625" w:rsidP="00780A41">
            <w:pPr>
              <w:snapToGrid w:val="0"/>
              <w:jc w:val="center"/>
            </w:pPr>
            <w:r w:rsidRPr="00607A06">
              <w:t>125</w:t>
            </w:r>
          </w:p>
        </w:tc>
      </w:tr>
    </w:tbl>
    <w:p w:rsidR="00121625" w:rsidRDefault="00607A06" w:rsidP="00607A06">
      <w:pPr>
        <w:widowControl w:val="0"/>
        <w:ind w:firstLine="709"/>
        <w:jc w:val="right"/>
      </w:pPr>
      <w:r>
        <w:t>»;</w:t>
      </w:r>
    </w:p>
    <w:p w:rsidR="00607A06" w:rsidRDefault="00607A06" w:rsidP="00607A06">
      <w:pPr>
        <w:widowControl w:val="0"/>
        <w:ind w:firstLine="709"/>
        <w:jc w:val="both"/>
      </w:pPr>
      <w:r>
        <w:t>д) пункт 4 раздела II подпрограммы дополнить пунктом 4.1 следующего содержания:</w:t>
      </w:r>
    </w:p>
    <w:p w:rsidR="00607A06" w:rsidRDefault="00607A06" w:rsidP="00607A06">
      <w:pPr>
        <w:widowControl w:val="0"/>
        <w:ind w:firstLine="709"/>
        <w:jc w:val="both"/>
      </w:pPr>
      <w:proofErr w:type="gramStart"/>
      <w:r>
        <w:t>«4.</w:t>
      </w:r>
      <w:r w:rsidRPr="00607A06">
        <w:t>1</w:t>
      </w:r>
      <w:r>
        <w:t> </w:t>
      </w:r>
      <w:r w:rsidRPr="00607A06">
        <w:t>Количество</w:t>
      </w:r>
      <w:r>
        <w:t xml:space="preserve"> граждан округа (семей), переселенных из ветхого </w:t>
      </w:r>
      <w:r>
        <w:br/>
        <w:t>и аварийного жилищного фонда в жилые помещения, отвечающие установленным санитарным и техническим требованиям в 2025 году - 76 семей, что соответствует количеству граждан, переселенных из аварийного жилищного фонда, признанного непригодным для проживания - 155 человек.»;</w:t>
      </w:r>
      <w:proofErr w:type="gramEnd"/>
    </w:p>
    <w:p w:rsidR="00607A06" w:rsidRDefault="00607A06" w:rsidP="00607A06">
      <w:pPr>
        <w:widowControl w:val="0"/>
        <w:ind w:firstLine="709"/>
        <w:jc w:val="both"/>
      </w:pPr>
      <w:r>
        <w:t>е) пункт 5 раздела II подпрограммы изложить в следующей редакции:</w:t>
      </w:r>
    </w:p>
    <w:p w:rsidR="00607A06" w:rsidRDefault="00607A06" w:rsidP="00607A06">
      <w:pPr>
        <w:widowControl w:val="0"/>
        <w:ind w:firstLine="709"/>
        <w:jc w:val="both"/>
      </w:pPr>
      <w:r>
        <w:t xml:space="preserve">«5. Реализация подпрограммы приведет к достижению ожидаемых результатов: </w:t>
      </w:r>
    </w:p>
    <w:p w:rsidR="00607A06" w:rsidRDefault="00607A06" w:rsidP="00607A06">
      <w:pPr>
        <w:widowControl w:val="0"/>
        <w:ind w:firstLine="709"/>
        <w:jc w:val="both"/>
      </w:pPr>
      <w:r>
        <w:t>переселение граждан из жилых помещений, признанных непригодными для проживания – 569 человек</w:t>
      </w:r>
      <w:proofErr w:type="gramStart"/>
      <w:r>
        <w:t>.».</w:t>
      </w:r>
      <w:proofErr w:type="gramEnd"/>
    </w:p>
    <w:p w:rsidR="00607A06" w:rsidRDefault="00607A06" w:rsidP="00607A06">
      <w:pPr>
        <w:widowControl w:val="0"/>
        <w:ind w:firstLine="709"/>
        <w:jc w:val="both"/>
      </w:pPr>
      <w:r>
        <w:t>ж) пункт 11 раздела V подпрограммы  изложить в следующей редакции:</w:t>
      </w:r>
    </w:p>
    <w:p w:rsidR="00607A06" w:rsidRDefault="00607A06" w:rsidP="00607A06">
      <w:pPr>
        <w:widowControl w:val="0"/>
        <w:ind w:firstLine="709"/>
        <w:jc w:val="both"/>
      </w:pPr>
      <w:r>
        <w:t xml:space="preserve">«11. Объем финансирования подпрограммы в 2025-2028 годах - </w:t>
      </w:r>
      <w:r>
        <w:br/>
        <w:t>1 130 984,99012 тыс. рублей, в том числе за счет:</w:t>
      </w:r>
    </w:p>
    <w:p w:rsidR="00607A06" w:rsidRDefault="00607A06" w:rsidP="00607A06">
      <w:pPr>
        <w:widowControl w:val="0"/>
        <w:ind w:firstLine="709"/>
        <w:jc w:val="both"/>
      </w:pPr>
      <w:r>
        <w:t>федерального бюджета – 165 101,18587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областного бюджета – 964 507,64254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местного бюджета – 1 376,16171 тыс. рублей.</w:t>
      </w:r>
    </w:p>
    <w:p w:rsidR="00607A06" w:rsidRDefault="00607A06" w:rsidP="00607A06">
      <w:pPr>
        <w:widowControl w:val="0"/>
        <w:ind w:firstLine="709"/>
        <w:jc w:val="both"/>
      </w:pPr>
      <w:r>
        <w:t>Объем финансир</w:t>
      </w:r>
      <w:r w:rsidR="00924140">
        <w:t xml:space="preserve">ования подпрограммы в 2025 </w:t>
      </w:r>
      <w:r w:rsidR="00D25180">
        <w:t>году </w:t>
      </w:r>
      <w:r>
        <w:t xml:space="preserve">– </w:t>
      </w:r>
      <w:r w:rsidR="00D25180">
        <w:br/>
      </w:r>
      <w:r>
        <w:t>297 413,53408 тыс. рублей, в том числе за счёт:</w:t>
      </w:r>
    </w:p>
    <w:p w:rsidR="00607A06" w:rsidRDefault="00607A06" w:rsidP="00607A06">
      <w:pPr>
        <w:widowControl w:val="0"/>
        <w:ind w:firstLine="709"/>
        <w:jc w:val="both"/>
      </w:pPr>
      <w:r>
        <w:t>федерального бюджета – 139 801,18587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областного бюджета – 157 069,75798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местного бюджета – 542,59023 тыс. рублей.</w:t>
      </w:r>
    </w:p>
    <w:p w:rsidR="00607A06" w:rsidRDefault="00607A06" w:rsidP="00607A06">
      <w:pPr>
        <w:widowControl w:val="0"/>
        <w:ind w:firstLine="709"/>
        <w:jc w:val="both"/>
      </w:pPr>
      <w:r>
        <w:t>Объем финансир</w:t>
      </w:r>
      <w:r w:rsidR="00924140">
        <w:t xml:space="preserve">ования подпрограммы в 2026 </w:t>
      </w:r>
      <w:r w:rsidR="00D25180">
        <w:t>году </w:t>
      </w:r>
      <w:r>
        <w:t xml:space="preserve">- </w:t>
      </w:r>
      <w:r w:rsidR="00D25180">
        <w:br/>
      </w:r>
      <w:r>
        <w:t>389 049,46844 тыс. рублей, в том числе за счёт:</w:t>
      </w:r>
    </w:p>
    <w:p w:rsidR="00607A06" w:rsidRDefault="00607A06" w:rsidP="00607A06">
      <w:pPr>
        <w:widowControl w:val="0"/>
        <w:ind w:firstLine="709"/>
        <w:jc w:val="both"/>
      </w:pPr>
      <w:r>
        <w:t>федерального бюджета – 25 300,00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областного бюджета – 363 360,41896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местного бюджета – 389,04948 тыс. рублей.</w:t>
      </w:r>
    </w:p>
    <w:p w:rsidR="00607A06" w:rsidRDefault="00607A06" w:rsidP="00607A06">
      <w:pPr>
        <w:widowControl w:val="0"/>
        <w:ind w:firstLine="709"/>
        <w:jc w:val="both"/>
      </w:pPr>
      <w:r>
        <w:lastRenderedPageBreak/>
        <w:t>Объем фин</w:t>
      </w:r>
      <w:r w:rsidR="00D25180">
        <w:t>ансирования подпрограммы в 2027 году -</w:t>
      </w:r>
      <w:r>
        <w:t xml:space="preserve"> </w:t>
      </w:r>
      <w:r w:rsidR="00D25180">
        <w:br/>
      </w:r>
      <w:r>
        <w:t>153 631,09670 тыс. рублей, в том числе за счёт:</w:t>
      </w:r>
    </w:p>
    <w:p w:rsidR="00607A06" w:rsidRDefault="00607A06" w:rsidP="00607A06">
      <w:pPr>
        <w:widowControl w:val="0"/>
        <w:ind w:firstLine="709"/>
        <w:jc w:val="both"/>
      </w:pPr>
      <w:r>
        <w:t>федерального бюджета - 0,00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областного бюджета – 153 477,46560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местного бюджета – 153,63110 тыс. рублей.</w:t>
      </w:r>
    </w:p>
    <w:p w:rsidR="00607A06" w:rsidRDefault="00607A06" w:rsidP="00607A06">
      <w:pPr>
        <w:widowControl w:val="0"/>
        <w:ind w:firstLine="709"/>
        <w:jc w:val="both"/>
      </w:pPr>
      <w:r>
        <w:t>Объем финансиро</w:t>
      </w:r>
      <w:r w:rsidR="00D25180">
        <w:t>вания подпрограммы в 2028 году -</w:t>
      </w:r>
      <w:r>
        <w:t xml:space="preserve"> </w:t>
      </w:r>
      <w:r w:rsidR="00D25180">
        <w:br/>
      </w:r>
      <w:r>
        <w:t>290 890,89090 тыс. рублей, в том числе за счёт:</w:t>
      </w:r>
    </w:p>
    <w:p w:rsidR="00607A06" w:rsidRDefault="00607A06" w:rsidP="00607A06">
      <w:pPr>
        <w:widowControl w:val="0"/>
        <w:ind w:firstLine="709"/>
        <w:jc w:val="both"/>
      </w:pPr>
      <w:r>
        <w:t>федерального бюджета - 0,00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областного бюджета – 290 600,00 тыс. рублей;</w:t>
      </w:r>
    </w:p>
    <w:p w:rsidR="00607A06" w:rsidRDefault="00607A06" w:rsidP="00607A06">
      <w:pPr>
        <w:widowControl w:val="0"/>
        <w:ind w:firstLine="709"/>
        <w:jc w:val="both"/>
      </w:pPr>
      <w:r>
        <w:t>местного бюджета – 290,89090 тыс</w:t>
      </w:r>
      <w:r w:rsidR="00D25180">
        <w:t>. рублей»</w:t>
      </w:r>
      <w:r>
        <w:t>;</w:t>
      </w:r>
    </w:p>
    <w:p w:rsidR="00607A06" w:rsidRDefault="00780A41" w:rsidP="00607A06">
      <w:pPr>
        <w:widowControl w:val="0"/>
        <w:ind w:firstLine="709"/>
        <w:jc w:val="both"/>
      </w:pPr>
      <w:r>
        <w:t>2. </w:t>
      </w:r>
      <w:r w:rsidR="00D25180">
        <w:t>Пресс-службе А</w:t>
      </w:r>
      <w:r w:rsidR="00607A06">
        <w:t>дминистрации Златоус</w:t>
      </w:r>
      <w:r>
        <w:t>товского городского округа (</w:t>
      </w:r>
      <w:proofErr w:type="spellStart"/>
      <w:r>
        <w:t>Семё</w:t>
      </w:r>
      <w:r w:rsidR="00607A06">
        <w:t>нова</w:t>
      </w:r>
      <w:proofErr w:type="spellEnd"/>
      <w:r w:rsidR="00607A06">
        <w:t xml:space="preserve"> А.Г.) </w:t>
      </w:r>
      <w:proofErr w:type="gramStart"/>
      <w:r w:rsidR="00607A06">
        <w:t>разместить</w:t>
      </w:r>
      <w:proofErr w:type="gramEnd"/>
      <w:r w:rsidR="00607A06">
        <w:t xml:space="preserve"> настоящее постановление на официальном сайте Златоустовского городского округа в сети «Интернет».</w:t>
      </w:r>
    </w:p>
    <w:p w:rsidR="00607A06" w:rsidRDefault="00780A41" w:rsidP="00607A06">
      <w:pPr>
        <w:widowControl w:val="0"/>
        <w:ind w:firstLine="709"/>
        <w:jc w:val="both"/>
      </w:pPr>
      <w:r>
        <w:t>3. </w:t>
      </w:r>
      <w:proofErr w:type="gramStart"/>
      <w:r w:rsidR="00607A06">
        <w:t xml:space="preserve">Организацию выполнения настоящего постановления возложить </w:t>
      </w:r>
      <w:r>
        <w:br/>
      </w:r>
      <w:r w:rsidR="00607A06">
        <w:t>на начальника Управления архитектуры и градостроительства Администрации Златоустовско</w:t>
      </w:r>
      <w:r>
        <w:t xml:space="preserve">го городского округа </w:t>
      </w:r>
      <w:r w:rsidRPr="00780A41">
        <w:t>Арсентьеву</w:t>
      </w:r>
      <w:r>
        <w:t> </w:t>
      </w:r>
      <w:r w:rsidR="00607A06" w:rsidRPr="00780A41">
        <w:t>С</w:t>
      </w:r>
      <w:r w:rsidR="00607A06">
        <w:t xml:space="preserve">.В, исполняющую обязанности руководителя Муниципального казенного учреждения «Капитальное строительство» Савочкину Н.Ю., председателя Комитета </w:t>
      </w:r>
      <w:r>
        <w:br/>
      </w:r>
      <w:r w:rsidR="00607A06">
        <w:t>по управлению имуществом Златоустовского городского округа Турову Е.В.</w:t>
      </w:r>
      <w:proofErr w:type="gramEnd"/>
    </w:p>
    <w:p w:rsidR="00607A06" w:rsidRDefault="00780A41" w:rsidP="00607A06">
      <w:pPr>
        <w:widowControl w:val="0"/>
        <w:ind w:firstLine="709"/>
        <w:jc w:val="both"/>
      </w:pPr>
      <w:r>
        <w:t>4. </w:t>
      </w:r>
      <w:proofErr w:type="gramStart"/>
      <w:r w:rsidR="00607A06">
        <w:t>Контроль за</w:t>
      </w:r>
      <w:proofErr w:type="gramEnd"/>
      <w:r w:rsidR="00607A06">
        <w:t xml:space="preserve"> выполнением настоящего постановления возложить </w:t>
      </w:r>
      <w:r>
        <w:br/>
      </w:r>
      <w:r w:rsidR="00D25180">
        <w:t>на первого заместителя Г</w:t>
      </w:r>
      <w:r w:rsidR="00607A06">
        <w:t xml:space="preserve">лавы Златоустовского городского округа </w:t>
      </w:r>
      <w:r>
        <w:br/>
      </w:r>
      <w:r w:rsidR="00D25180">
        <w:t>Мусабаева О.Р., заместителя Г</w:t>
      </w:r>
      <w:r w:rsidR="00607A06">
        <w:t xml:space="preserve">лавы Златоустовского городского округа </w:t>
      </w:r>
      <w:r>
        <w:br/>
        <w:t xml:space="preserve">по строительству </w:t>
      </w:r>
      <w:proofErr w:type="spellStart"/>
      <w:r>
        <w:t>Сабанова</w:t>
      </w:r>
      <w:proofErr w:type="spellEnd"/>
      <w:r>
        <w:t> </w:t>
      </w:r>
      <w:r w:rsidR="00607A06">
        <w:t>О.В.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780A4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780A4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104D6E4" wp14:editId="01B4944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780A41">
            <w:pPr>
              <w:jc w:val="right"/>
            </w:pPr>
            <w:r>
              <w:t>О.Р. Мусабаев</w:t>
            </w:r>
          </w:p>
        </w:tc>
      </w:tr>
    </w:tbl>
    <w:p w:rsidR="00780A41" w:rsidRDefault="00EA4BB4" w:rsidP="004574CC">
      <w:pPr>
        <w:sectPr w:rsidR="00780A41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>
        <w:t xml:space="preserve"> </w:t>
      </w:r>
    </w:p>
    <w:p w:rsidR="00780A41" w:rsidRPr="00780A41" w:rsidRDefault="00780A41" w:rsidP="00780A41">
      <w:pPr>
        <w:ind w:left="5103" w:firstLine="4536"/>
        <w:jc w:val="center"/>
      </w:pPr>
      <w:r w:rsidRPr="00780A41">
        <w:lastRenderedPageBreak/>
        <w:t>ПРИЛОЖЕНИЕ</w:t>
      </w:r>
    </w:p>
    <w:p w:rsidR="00780A41" w:rsidRPr="00780A41" w:rsidRDefault="00780A41" w:rsidP="00780A41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780A41">
        <w:rPr>
          <w:lang w:eastAsia="ar-SA"/>
        </w:rPr>
        <w:t>Утверждено</w:t>
      </w:r>
    </w:p>
    <w:p w:rsidR="00780A41" w:rsidRPr="00780A41" w:rsidRDefault="00780A41" w:rsidP="00780A41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780A41">
        <w:rPr>
          <w:lang w:eastAsia="ar-SA"/>
        </w:rPr>
        <w:t>постановлением Администрации</w:t>
      </w:r>
    </w:p>
    <w:p w:rsidR="00780A41" w:rsidRPr="00780A41" w:rsidRDefault="00780A41" w:rsidP="00780A41">
      <w:pPr>
        <w:ind w:left="5103" w:firstLine="4536"/>
        <w:jc w:val="center"/>
      </w:pPr>
      <w:r w:rsidRPr="00780A41">
        <w:t>Златоустовского городского округа</w:t>
      </w:r>
    </w:p>
    <w:p w:rsidR="00780A41" w:rsidRPr="00780A41" w:rsidRDefault="00780A41" w:rsidP="00780A41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780A41">
        <w:rPr>
          <w:lang w:eastAsia="ar-SA"/>
        </w:rPr>
        <w:t xml:space="preserve">от </w:t>
      </w:r>
      <w:r w:rsidR="00560BBB">
        <w:rPr>
          <w:lang w:eastAsia="ar-SA"/>
        </w:rPr>
        <w:t>07.04.2026 г.</w:t>
      </w:r>
      <w:r w:rsidRPr="00780A41">
        <w:rPr>
          <w:lang w:eastAsia="ar-SA"/>
        </w:rPr>
        <w:t xml:space="preserve"> № </w:t>
      </w:r>
      <w:r w:rsidR="00560BBB">
        <w:rPr>
          <w:lang w:eastAsia="ar-SA"/>
        </w:rPr>
        <w:t>115-П/АДМ</w:t>
      </w:r>
    </w:p>
    <w:p w:rsidR="00CF1C4C" w:rsidRDefault="00CF1C4C" w:rsidP="00780A41">
      <w:pPr>
        <w:ind w:firstLine="4536"/>
      </w:pPr>
    </w:p>
    <w:p w:rsidR="00780A41" w:rsidRPr="000E640C" w:rsidRDefault="00780A41" w:rsidP="00780A41">
      <w:pPr>
        <w:shd w:val="clear" w:color="auto" w:fill="FFFFFF"/>
        <w:tabs>
          <w:tab w:val="left" w:pos="2865"/>
        </w:tabs>
        <w:spacing w:after="160" w:line="259" w:lineRule="auto"/>
        <w:jc w:val="right"/>
        <w:outlineLvl w:val="0"/>
        <w:rPr>
          <w:rFonts w:eastAsia="Calibri"/>
          <w:sz w:val="20"/>
          <w:szCs w:val="20"/>
          <w:lang w:eastAsia="en-US"/>
        </w:rPr>
      </w:pPr>
      <w:r w:rsidRPr="000E640C">
        <w:rPr>
          <w:rFonts w:eastAsia="Calibri"/>
          <w:sz w:val="20"/>
          <w:szCs w:val="20"/>
          <w:lang w:eastAsia="en-US"/>
        </w:rPr>
        <w:t>Таблица 1</w:t>
      </w:r>
    </w:p>
    <w:tbl>
      <w:tblPr>
        <w:tblStyle w:val="12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2551"/>
        <w:gridCol w:w="1701"/>
        <w:gridCol w:w="1309"/>
        <w:gridCol w:w="1159"/>
        <w:gridCol w:w="1154"/>
        <w:gridCol w:w="1030"/>
        <w:gridCol w:w="1018"/>
        <w:gridCol w:w="1550"/>
        <w:gridCol w:w="1907"/>
      </w:tblGrid>
      <w:tr w:rsidR="00780A41" w:rsidRPr="000E640C" w:rsidTr="00C0556B">
        <w:trPr>
          <w:jc w:val="center"/>
        </w:trPr>
        <w:tc>
          <w:tcPr>
            <w:tcW w:w="796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640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E640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Наименование мероприятий,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70" w:type="dxa"/>
            <w:gridSpan w:val="5"/>
          </w:tcPr>
          <w:p w:rsidR="00780A41" w:rsidRPr="000E640C" w:rsidRDefault="00780A41" w:rsidP="00780A4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Объём финансирования на реализацию мероприятий программы,</w:t>
            </w:r>
          </w:p>
          <w:p w:rsidR="00780A41" w:rsidRPr="000E640C" w:rsidRDefault="00780A41" w:rsidP="00780A4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780A41" w:rsidRPr="000E640C" w:rsidRDefault="00780A41" w:rsidP="00780A41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1907" w:type="dxa"/>
            <w:vMerge w:val="restart"/>
          </w:tcPr>
          <w:p w:rsidR="00780A41" w:rsidRPr="000E640C" w:rsidRDefault="00780A41" w:rsidP="000E640C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Ответственные исполнители</w:t>
            </w: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на период реализации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2026 г.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2027 г.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2028 г.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07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80A41" w:rsidRPr="000E640C" w:rsidTr="000E640C">
        <w:trPr>
          <w:trHeight w:val="351"/>
          <w:jc w:val="center"/>
        </w:trPr>
        <w:tc>
          <w:tcPr>
            <w:tcW w:w="14175" w:type="dxa"/>
            <w:gridSpan w:val="10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Подпрограмма 1: «Подготовка земельных участков для освоения в целях жилищного строительства»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0E640C">
        <w:trPr>
          <w:jc w:val="center"/>
        </w:trPr>
        <w:tc>
          <w:tcPr>
            <w:tcW w:w="3347" w:type="dxa"/>
            <w:gridSpan w:val="2"/>
            <w:vAlign w:val="center"/>
          </w:tcPr>
          <w:p w:rsidR="00780A41" w:rsidRPr="000E640C" w:rsidRDefault="00780A41" w:rsidP="000E640C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Цели:</w:t>
            </w:r>
          </w:p>
        </w:tc>
        <w:tc>
          <w:tcPr>
            <w:tcW w:w="10828" w:type="dxa"/>
            <w:gridSpan w:val="8"/>
          </w:tcPr>
          <w:p w:rsidR="00780A41" w:rsidRPr="000E640C" w:rsidRDefault="00780A41" w:rsidP="000E6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1)</w:t>
            </w:r>
            <w:r w:rsidR="000E640C">
              <w:rPr>
                <w:rFonts w:ascii="Times New Roman" w:hAnsi="Times New Roman"/>
                <w:sz w:val="20"/>
                <w:szCs w:val="20"/>
              </w:rPr>
              <w:t> 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развитие системы градостроительного регулирования в целях устойчивого развития территории Златоустовского городского округа, увеличения объемов жилищного строительства и привлечения инвестиций </w:t>
            </w:r>
          </w:p>
          <w:p w:rsidR="00780A41" w:rsidRPr="000E640C" w:rsidRDefault="00780A41" w:rsidP="000E6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строительную отрасль;</w:t>
            </w:r>
          </w:p>
          <w:p w:rsidR="00780A41" w:rsidRPr="000E640C" w:rsidRDefault="000E640C" w:rsidP="000E640C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 </w:t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>опережающее обеспечение земельных участков объектами коммунальной инфраструктуры для увеличения объемов жилищного строительства.</w:t>
            </w:r>
          </w:p>
          <w:p w:rsidR="00780A41" w:rsidRPr="000E640C" w:rsidRDefault="00780A41" w:rsidP="000E640C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0E640C">
        <w:trPr>
          <w:jc w:val="center"/>
        </w:trPr>
        <w:tc>
          <w:tcPr>
            <w:tcW w:w="3347" w:type="dxa"/>
            <w:gridSpan w:val="2"/>
            <w:vAlign w:val="center"/>
          </w:tcPr>
          <w:p w:rsidR="00780A41" w:rsidRPr="000E640C" w:rsidRDefault="00780A41" w:rsidP="000E640C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Задачи:</w:t>
            </w:r>
          </w:p>
        </w:tc>
        <w:tc>
          <w:tcPr>
            <w:tcW w:w="10828" w:type="dxa"/>
            <w:gridSpan w:val="8"/>
          </w:tcPr>
          <w:p w:rsidR="00780A41" w:rsidRPr="000E640C" w:rsidRDefault="000E640C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 </w:t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>подготовка градостроительной документации Златоустовского городского округа (генерального плана, правил землепользования и застройки, внесение изменений в генеральный план и правила землепользования и застройки, проектов планировки и межевания территорий);</w:t>
            </w:r>
          </w:p>
          <w:p w:rsidR="00780A41" w:rsidRPr="000E640C" w:rsidRDefault="000E640C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 </w:t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>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строительства;</w:t>
            </w:r>
          </w:p>
          <w:p w:rsidR="00780A41" w:rsidRPr="000E640C" w:rsidRDefault="000E640C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 </w:t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>привлечение внебюджетных источников в сферу жилищного строительства.</w:t>
            </w:r>
          </w:p>
          <w:p w:rsidR="00780A41" w:rsidRPr="000E640C" w:rsidRDefault="00780A41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 w:val="restart"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  <w:vMerge w:val="restart"/>
          </w:tcPr>
          <w:p w:rsidR="00780A41" w:rsidRPr="000E640C" w:rsidRDefault="00780A41" w:rsidP="000E640C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Финансирование подпрограммы</w:t>
            </w:r>
          </w:p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</w:tc>
        <w:tc>
          <w:tcPr>
            <w:tcW w:w="1701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 w:val="restart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увеличен</w:t>
            </w:r>
            <w:r w:rsidR="000E640C">
              <w:rPr>
                <w:rFonts w:ascii="Times New Roman" w:hAnsi="Times New Roman"/>
                <w:sz w:val="20"/>
                <w:szCs w:val="20"/>
              </w:rPr>
              <w:t>ие объема жилищного строительств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а на 125,3 тыс.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кв. метров</w:t>
            </w:r>
          </w:p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Златоустовского городского округа;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МКУ «Капитальное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строительство»;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Комитет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 w:val="restart"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551" w:type="dxa"/>
            <w:vMerge w:val="restart"/>
          </w:tcPr>
          <w:p w:rsidR="00780A41" w:rsidRPr="000E640C" w:rsidRDefault="000E640C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Подготовка </w:t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 xml:space="preserve">градостроительной документации Златоустовского городского округа (разработка проекта и внесение изменений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 xml:space="preserve">в генеральный план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 xml:space="preserve">и правила </w:t>
            </w:r>
            <w:r>
              <w:rPr>
                <w:rFonts w:ascii="Times New Roman" w:hAnsi="Times New Roman"/>
                <w:sz w:val="20"/>
                <w:szCs w:val="20"/>
              </w:rPr>
              <w:t>землепользования и застройки Златоустовского городского округа</w:t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 xml:space="preserve">(в соответствии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 xml:space="preserve">с изменениями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 xml:space="preserve">в Градостроительном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>и Земельном кодексах Российской Федерации), разработка проектов планировки и межевания территории)</w:t>
            </w:r>
            <w:proofErr w:type="gramEnd"/>
          </w:p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 w:val="restart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увеличение объема жилищного строительства на 125,3 тыс. кв. метров</w:t>
            </w:r>
          </w:p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</w:tcPr>
          <w:p w:rsidR="00780A41" w:rsidRPr="000E640C" w:rsidRDefault="00780A41" w:rsidP="00780A41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Администрация Златоустовского городского округа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  <w:gridSpan w:val="6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6365,40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trHeight w:val="3744"/>
          <w:jc w:val="center"/>
        </w:trPr>
        <w:tc>
          <w:tcPr>
            <w:tcW w:w="796" w:type="dxa"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551" w:type="dxa"/>
          </w:tcPr>
          <w:p w:rsidR="00780A41" w:rsidRPr="000E640C" w:rsidRDefault="00780A41" w:rsidP="00780A41">
            <w:pPr>
              <w:tabs>
                <w:tab w:val="left" w:pos="613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Выполнение работ </w:t>
            </w:r>
            <w:r w:rsidRPr="000E640C">
              <w:rPr>
                <w:rFonts w:ascii="Times New Roman" w:hAnsi="Times New Roman"/>
                <w:sz w:val="20"/>
                <w:szCs w:val="20"/>
                <w:lang w:eastAsia="ar-SA"/>
              </w:rPr>
              <w:br/>
              <w:t xml:space="preserve">по внесению изменений </w:t>
            </w:r>
            <w:r w:rsidRPr="000E640C">
              <w:rPr>
                <w:rFonts w:ascii="Times New Roman" w:hAnsi="Times New Roman"/>
                <w:sz w:val="20"/>
                <w:szCs w:val="20"/>
                <w:lang w:eastAsia="ar-SA"/>
              </w:rPr>
              <w:br/>
              <w:t xml:space="preserve">в Генеральный план </w:t>
            </w:r>
            <w:r w:rsidRPr="000E640C">
              <w:rPr>
                <w:rFonts w:ascii="Times New Roman" w:hAnsi="Times New Roman"/>
                <w:sz w:val="20"/>
                <w:szCs w:val="20"/>
                <w:lang w:eastAsia="ar-SA"/>
              </w:rPr>
              <w:br/>
              <w:t xml:space="preserve">и в Правила землепользования </w:t>
            </w:r>
            <w:r w:rsidRPr="000E640C">
              <w:rPr>
                <w:rFonts w:ascii="Times New Roman" w:hAnsi="Times New Roman"/>
                <w:sz w:val="20"/>
                <w:szCs w:val="20"/>
                <w:lang w:eastAsia="ar-SA"/>
              </w:rPr>
              <w:br/>
              <w:t>и застройки Златоустовского городского округа</w:t>
            </w:r>
          </w:p>
        </w:tc>
        <w:tc>
          <w:tcPr>
            <w:tcW w:w="1701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2070,63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2070,63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 w:val="restart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увеличение объема жилищного строительства на 125,3 тыс. кв. метров</w:t>
            </w:r>
          </w:p>
        </w:tc>
        <w:tc>
          <w:tcPr>
            <w:tcW w:w="1907" w:type="dxa"/>
            <w:vMerge w:val="restart"/>
          </w:tcPr>
          <w:p w:rsidR="00780A41" w:rsidRPr="000E640C" w:rsidRDefault="00780A41" w:rsidP="00780A41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trHeight w:val="3215"/>
          <w:jc w:val="center"/>
        </w:trPr>
        <w:tc>
          <w:tcPr>
            <w:tcW w:w="796" w:type="dxa"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2551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Выполнение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научно-исследовательской работы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«Разработка проекта местных нормативов градостроительного проектирования Златоустовского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городского округа (внесение изменений)»</w:t>
            </w:r>
          </w:p>
        </w:tc>
        <w:tc>
          <w:tcPr>
            <w:tcW w:w="1701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97,45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97,45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bottom w:val="nil"/>
            </w:tcBorders>
          </w:tcPr>
          <w:p w:rsidR="00780A41" w:rsidRPr="000E640C" w:rsidRDefault="00780A41" w:rsidP="00780A41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2551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r w:rsidR="000E640C">
              <w:rPr>
                <w:rFonts w:ascii="Times New Roman" w:hAnsi="Times New Roman"/>
                <w:sz w:val="20"/>
                <w:szCs w:val="20"/>
              </w:rPr>
              <w:t xml:space="preserve">инженерно-геодезических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изысканий </w:t>
            </w:r>
            <w:r w:rsidR="000E640C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 отношении земельного участка, расположенного </w:t>
            </w:r>
            <w:r w:rsidR="000E640C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на участке гостиничного комплекса «Никольский» </w:t>
            </w:r>
            <w:r w:rsidR="000E640C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до ул. им.</w:t>
            </w:r>
            <w:r w:rsidR="000E6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>П.П.</w:t>
            </w:r>
            <w:r w:rsidR="000E6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>Аносова участок длиной 2,1 км</w:t>
            </w:r>
            <w:proofErr w:type="gramStart"/>
            <w:r w:rsidR="000E640C">
              <w:rPr>
                <w:rFonts w:ascii="Times New Roman" w:hAnsi="Times New Roman"/>
                <w:sz w:val="20"/>
                <w:szCs w:val="20"/>
              </w:rPr>
              <w:t>.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End"/>
            <w:r w:rsidRPr="000E640C">
              <w:rPr>
                <w:rFonts w:ascii="Times New Roman" w:hAnsi="Times New Roman"/>
                <w:sz w:val="20"/>
                <w:szCs w:val="20"/>
              </w:rPr>
              <w:t>проектируемая улица идет вдоль городского пруда</w:t>
            </w:r>
          </w:p>
        </w:tc>
        <w:tc>
          <w:tcPr>
            <w:tcW w:w="1701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598,00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598,00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780A41" w:rsidRPr="000E640C" w:rsidRDefault="00780A41" w:rsidP="00780A41">
            <w:pPr>
              <w:pBdr>
                <w:top w:val="single" w:sz="4" w:space="1" w:color="auto"/>
              </w:pBd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Администрация Златоустовского городского округа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2551" w:type="dxa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Разработка проекта планир</w:t>
            </w:r>
            <w:r w:rsidR="000E640C">
              <w:rPr>
                <w:rFonts w:ascii="Times New Roman" w:hAnsi="Times New Roman"/>
                <w:sz w:val="20"/>
                <w:szCs w:val="20"/>
              </w:rPr>
              <w:t xml:space="preserve">овки и межевания территории в городе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>Златоусте Челябинской области «Внесение изменений в проект планировки и межевания территории в районе торгово-развлекательного комплекса «Тарелка»</w:t>
            </w:r>
          </w:p>
        </w:tc>
        <w:tc>
          <w:tcPr>
            <w:tcW w:w="1701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310,00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310,00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nil"/>
            </w:tcBorders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Align w:val="center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2551" w:type="dxa"/>
          </w:tcPr>
          <w:p w:rsidR="00780A41" w:rsidRPr="000E640C" w:rsidRDefault="00780A41" w:rsidP="000E6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Разработка проекта планировки и межевания территории улиц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 г. Златоусте: </w:t>
            </w:r>
            <w:proofErr w:type="spellStart"/>
            <w:proofErr w:type="gramStart"/>
            <w:r w:rsidRPr="000E640C">
              <w:rPr>
                <w:rFonts w:ascii="Times New Roman" w:hAnsi="Times New Roman"/>
                <w:sz w:val="20"/>
                <w:szCs w:val="20"/>
              </w:rPr>
              <w:t>Таганайская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д. 1 - 194, Береговая Демидовская, 1-я Демидовская, 2-я Демидовская, 3-я Демидовская, 4-я Демидовская, 5-я Демидовская, 6-я Демидовская, 7-я Демидовская, 8-я Демидовская, 9-я Демидовская, Георгия Дмитрова, Фабричная, Машиностроителей, Профсоюзная, Северная, Южная, им. А.П. Гайдара,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Доватора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Новобереговая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Чугуновская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Малая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Чугуновская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>, им. Ф.Ф. 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Сыромолотова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Уреньгинская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>, Братьев Кадомцевых</w:t>
            </w:r>
            <w:proofErr w:type="gramEnd"/>
          </w:p>
          <w:p w:rsidR="00780A41" w:rsidRPr="000E640C" w:rsidRDefault="00780A41" w:rsidP="000E640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0E6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1152,00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1152,00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780A41" w:rsidRPr="000E640C" w:rsidRDefault="00780A41" w:rsidP="00780A41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1.1.6</w:t>
            </w:r>
          </w:p>
        </w:tc>
        <w:tc>
          <w:tcPr>
            <w:tcW w:w="2551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Разработка проекта планировки и межевания территории улиц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г. Златоусте: 1-я Посадская, 2-я Посадская, 3-я Посадская, 4-я Посадская, Янтарная, Малахитовая, Весенняя,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Спецдревесины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им. С.А. 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Леваневского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им. Г.Я. Седова, Веселовская, им. В.А. Серова,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им. П.Д. Осипенко, Большая Балашиха, Малая Балашиха, Береговая Балашиха</w:t>
            </w:r>
            <w:proofErr w:type="gramEnd"/>
          </w:p>
        </w:tc>
        <w:tc>
          <w:tcPr>
            <w:tcW w:w="1701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608,00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608,00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nil"/>
            </w:tcBorders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1.1.7</w:t>
            </w:r>
          </w:p>
        </w:tc>
        <w:tc>
          <w:tcPr>
            <w:tcW w:w="2551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640C">
              <w:rPr>
                <w:rFonts w:ascii="Times New Roman" w:hAnsi="Times New Roman"/>
                <w:sz w:val="20"/>
                <w:szCs w:val="20"/>
              </w:rPr>
              <w:t>Разработка проекта планировки и межевания территории в г.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Златоусте Челябинской области «Внесение изменений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 проект планировки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и межевания территории линейных объектов «Газоснабжение жилых домов» в границах: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им. Н.Л. Полетаева,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им. А.М. Матросова,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им. И.В. Мичурина,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им. В.П. Чкалова,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Береговая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Уржумка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ул. им. С.Н. Халтурина, переулок им. ИЛ.</w:t>
            </w:r>
            <w:proofErr w:type="gram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 Павлова, переулок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Де</w:t>
            </w:r>
            <w:proofErr w:type="gramStart"/>
            <w:r w:rsidRPr="000E640C">
              <w:rPr>
                <w:rFonts w:ascii="Times New Roman" w:hAnsi="Times New Roman"/>
                <w:sz w:val="20"/>
                <w:szCs w:val="20"/>
              </w:rPr>
              <w:t>r</w:t>
            </w:r>
            <w:proofErr w:type="gramEnd"/>
            <w:r w:rsidRPr="000E640C">
              <w:rPr>
                <w:rFonts w:ascii="Times New Roman" w:hAnsi="Times New Roman"/>
                <w:sz w:val="20"/>
                <w:szCs w:val="20"/>
              </w:rPr>
              <w:t>тярский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Деrтярская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им. Г.К. Жукова,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Карьерная,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Новоуржумская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>,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Привокзальная,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им. Олега Кошевого,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ул. им. Лизы Чайкиной,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ул. им. Клары Цеткин</w:t>
            </w:r>
          </w:p>
        </w:tc>
        <w:tc>
          <w:tcPr>
            <w:tcW w:w="1701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246,75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246,75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</w:tcBorders>
          </w:tcPr>
          <w:p w:rsidR="00780A41" w:rsidRPr="000E640C" w:rsidRDefault="00780A41" w:rsidP="00780A41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1.1.8</w:t>
            </w:r>
          </w:p>
        </w:tc>
        <w:tc>
          <w:tcPr>
            <w:tcW w:w="2551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Разработка проекта планировки и межевания территории в г.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Златоусте Челябинской области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 районе улиц: </w:t>
            </w:r>
            <w:proofErr w:type="gramStart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Октябрьская,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им.Г.В.Плеханова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им.М.А.Аникеева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им.В.И.Ленина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им.И.Н.Бушуева</w:t>
            </w:r>
            <w:proofErr w:type="spellEnd"/>
            <w:proofErr w:type="gramEnd"/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320,00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320,00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nil"/>
            </w:tcBorders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1.1.9</w:t>
            </w:r>
          </w:p>
        </w:tc>
        <w:tc>
          <w:tcPr>
            <w:tcW w:w="2551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Разработка проекта планировки и межевания территории в г.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Златоусте Челябинской области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 районе улиц: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2-я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Тесьминская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3-я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Тесьминская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им.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>П.П.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>Аносова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296,25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296,25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nil"/>
            </w:tcBorders>
          </w:tcPr>
          <w:p w:rsidR="00780A41" w:rsidRPr="000E640C" w:rsidRDefault="00780A41" w:rsidP="00780A41">
            <w:pPr>
              <w:tabs>
                <w:tab w:val="left" w:pos="6134"/>
              </w:tabs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и градостроительства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Администрации Златоустовского городского округа</w:t>
            </w: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1.1.10</w:t>
            </w:r>
          </w:p>
        </w:tc>
        <w:tc>
          <w:tcPr>
            <w:tcW w:w="2551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Разработка проекта планировки и межевания территории в г.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Златоусте Челябинской области «Внесение изменений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 проект планировки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и межевания территории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 районе квартала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Южноуральский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Тесьминской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 насосно-фильтровальной станции, между улицей Солнечной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и Гаражно-строительным потребительским кооперативом «Локомотив»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400,32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400,32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1.1.11</w:t>
            </w:r>
          </w:p>
        </w:tc>
        <w:tc>
          <w:tcPr>
            <w:tcW w:w="2551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Разработка проекта планировки и межевания территории в г.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Златоусте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Челябинской области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в районе улиц: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им.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С.М.Кирова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0E640C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0E640C">
              <w:rPr>
                <w:rFonts w:ascii="Times New Roman" w:hAnsi="Times New Roman"/>
                <w:sz w:val="20"/>
                <w:szCs w:val="20"/>
              </w:rPr>
              <w:t>ехническая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ул.Генераторная</w:t>
            </w:r>
            <w:proofErr w:type="spellEnd"/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266,00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266,00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0E640C">
        <w:trPr>
          <w:jc w:val="center"/>
        </w:trPr>
        <w:tc>
          <w:tcPr>
            <w:tcW w:w="14175" w:type="dxa"/>
            <w:gridSpan w:val="10"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pacing w:val="-4"/>
                <w:sz w:val="20"/>
                <w:szCs w:val="20"/>
              </w:rPr>
              <w:t>Подпрограмма 2:</w:t>
            </w:r>
          </w:p>
          <w:p w:rsidR="00780A41" w:rsidRPr="000E640C" w:rsidRDefault="00780A41" w:rsidP="00780A41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pacing w:val="-4"/>
                <w:sz w:val="20"/>
                <w:szCs w:val="20"/>
              </w:rPr>
              <w:t>«Мероприятия по переселению граждан из жилищного фонда, признанного непригодным для проживания»</w:t>
            </w:r>
          </w:p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3347" w:type="dxa"/>
            <w:gridSpan w:val="2"/>
            <w:vAlign w:val="center"/>
          </w:tcPr>
          <w:p w:rsidR="00780A41" w:rsidRPr="000E640C" w:rsidRDefault="00780A41" w:rsidP="00C0556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Цели:</w:t>
            </w:r>
          </w:p>
        </w:tc>
        <w:tc>
          <w:tcPr>
            <w:tcW w:w="10828" w:type="dxa"/>
            <w:gridSpan w:val="8"/>
          </w:tcPr>
          <w:p w:rsidR="00780A41" w:rsidRPr="000E640C" w:rsidRDefault="00780A41" w:rsidP="00C05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1) создание на территории Златоустовского городского округа условий для переселения граждан из аварийных многоквартирных домов;</w:t>
            </w:r>
          </w:p>
          <w:p w:rsidR="00780A41" w:rsidRPr="000E640C" w:rsidRDefault="00780A41" w:rsidP="00C055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2) уменьшение аварийного жилищного фонда в Златоустовском городском округе, признанного в установленном порядке аварийным и подлежащим сносу.</w:t>
            </w:r>
          </w:p>
        </w:tc>
      </w:tr>
      <w:tr w:rsidR="00780A41" w:rsidRPr="000E640C" w:rsidTr="00C0556B">
        <w:trPr>
          <w:jc w:val="center"/>
        </w:trPr>
        <w:tc>
          <w:tcPr>
            <w:tcW w:w="3347" w:type="dxa"/>
            <w:gridSpan w:val="2"/>
            <w:vAlign w:val="center"/>
          </w:tcPr>
          <w:p w:rsidR="00780A41" w:rsidRPr="000E640C" w:rsidRDefault="00780A41" w:rsidP="00C0556B">
            <w:pPr>
              <w:tabs>
                <w:tab w:val="left" w:pos="61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Задачи:</w:t>
            </w:r>
          </w:p>
        </w:tc>
        <w:tc>
          <w:tcPr>
            <w:tcW w:w="10828" w:type="dxa"/>
            <w:gridSpan w:val="8"/>
          </w:tcPr>
          <w:p w:rsidR="00780A41" w:rsidRPr="000E640C" w:rsidRDefault="00C0556B" w:rsidP="00C05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_Hlk177653034"/>
            <w:bookmarkStart w:id="4" w:name="_Hlk179190077"/>
            <w:r>
              <w:rPr>
                <w:rFonts w:ascii="Times New Roman" w:hAnsi="Times New Roman"/>
                <w:sz w:val="20"/>
                <w:szCs w:val="20"/>
              </w:rPr>
              <w:t>1) </w:t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>формирование жилищного фонда, необходимого для переселения граждан из аварийного жилищного фонда</w:t>
            </w:r>
            <w:bookmarkEnd w:id="3"/>
            <w:r w:rsidR="00780A41" w:rsidRPr="000E640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80A41" w:rsidRPr="000E640C" w:rsidRDefault="00C0556B" w:rsidP="00C055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 </w:t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>снос жилых домов, признанных аварийными, и жилых домов с высоким (более 70 процентов) уровнем износа.</w:t>
            </w:r>
            <w:bookmarkEnd w:id="4"/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</w:tcPr>
          <w:p w:rsidR="00780A41" w:rsidRPr="000E640C" w:rsidRDefault="00780A41" w:rsidP="00C0556B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Финансирование подпрограммы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</w:tc>
        <w:tc>
          <w:tcPr>
            <w:tcW w:w="1701" w:type="dxa"/>
            <w:vMerge w:val="restart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1130984,99012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297413,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53408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389049,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46844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153631,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09670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290890,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89090</w:t>
            </w:r>
          </w:p>
        </w:tc>
        <w:tc>
          <w:tcPr>
            <w:tcW w:w="1550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переселение граждан из жилых помещений, признанных непригодными для проживания – 569 человек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6B" w:rsidRPr="000E640C" w:rsidRDefault="00C0556B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переселение граждан из жилых помещений, признанных непригодными для проживания –</w:t>
            </w: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569 человек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переселение граждан из жилых помещений, признанных непригодными для проживания – 569 человек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Златоустовского городского округа, Комитет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 xml:space="preserve">по управлению имуществом Златоустовского городского округа, 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МКУ ЗГО "УЖКХ"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Администрация Златоустовского городского округа</w:t>
            </w:r>
          </w:p>
        </w:tc>
      </w:tr>
      <w:tr w:rsidR="00780A41" w:rsidRPr="000E640C" w:rsidTr="00C0556B">
        <w:trPr>
          <w:trHeight w:val="482"/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5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165 101,18587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139 801,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18587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25300,00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964507,64254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157069,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75798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363 360,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41896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153 477,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46560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290600,00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1376,16171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542,59023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389,04948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63110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290,89090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551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Переселение граждан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из жилищного фонда признанного непригодным для проживания, снос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ветхоаварийного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 жилого фонда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736086,75833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213,00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338999,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41838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153631,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09670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243243,</w:t>
            </w:r>
          </w:p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24325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4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735137,88456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338660,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41896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153477,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46560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243000,00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948,87377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213,00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338,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99942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63110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24325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2.1.1.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6B" w:rsidRDefault="00C0556B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56B" w:rsidRPr="000E640C" w:rsidRDefault="00C0556B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2.1.1.1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Строительство (приобретение) жилых помещений для осуществления мероприятий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по переселению граждан из жилищного фонда, признанного непригодным для проживания,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735873,75833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338999,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41838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153631,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09670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243243,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24325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МКУ "Капитальное строительство"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4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trHeight w:val="450"/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735137,88456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338660,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41896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153477,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46560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243000,00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735,87377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338,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99942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63110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24325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- приобретение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в муниципальную собственность жилых помещений (благоустроенных квартир) для переселения граждан из жилищного фонда, признанного непригодным для проживания, в рамках Государственной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 программы Челябинской области «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>Стимулирование развития жилищного стро</w:t>
            </w:r>
            <w:r w:rsidR="00C0556B">
              <w:rPr>
                <w:rFonts w:ascii="Times New Roman" w:hAnsi="Times New Roman"/>
                <w:sz w:val="20"/>
                <w:szCs w:val="20"/>
              </w:rPr>
              <w:t xml:space="preserve">ительства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  <w:t>в Челябинской области», утвержденной п</w:t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остановлением Правительства Челябинской области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от 21.12.2020 г. № 698-П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735873,75833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338999,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41838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153631,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09670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243243,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24325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3" w:type="dxa"/>
            <w:gridSpan w:val="5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735137,88456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338660,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41896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153477,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46560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243000,00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735,87377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338,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99942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63110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24325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2551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Снос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ветхоаварийного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жилого фонда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30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213,00</w:t>
            </w:r>
          </w:p>
        </w:tc>
        <w:tc>
          <w:tcPr>
            <w:tcW w:w="1159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213,00</w:t>
            </w:r>
          </w:p>
        </w:tc>
        <w:tc>
          <w:tcPr>
            <w:tcW w:w="1154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30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МБУ "Капитальное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строительство" - 2025 год,                                              МКУ "Капитальное строительство" - </w:t>
            </w:r>
            <w:r w:rsidR="00C0556B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с 2026 года"</w:t>
            </w:r>
          </w:p>
        </w:tc>
      </w:tr>
      <w:tr w:rsidR="00780A41" w:rsidRPr="000E640C" w:rsidTr="00C0556B">
        <w:trPr>
          <w:trHeight w:val="562"/>
          <w:jc w:val="center"/>
        </w:trPr>
        <w:tc>
          <w:tcPr>
            <w:tcW w:w="796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551" w:type="dxa"/>
            <w:vMerge w:val="restart"/>
          </w:tcPr>
          <w:p w:rsidR="00780A41" w:rsidRPr="000E640C" w:rsidRDefault="00C0556B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«Жилье»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394898,23179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297200,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53408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50050,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05006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47647,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64765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Администрация Златоустовского городского округа, Комитет по управлению имуществом Златоустовского городского округа </w:t>
            </w: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3" w:type="dxa"/>
            <w:gridSpan w:val="5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165101,18587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139 801,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18587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25300,00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229369,75798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157 069,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75798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24700,00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47 600,00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427,28794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329,59023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05006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64765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2551" w:type="dxa"/>
            <w:vMerge w:val="restart"/>
          </w:tcPr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мероприятий </w:t>
            </w:r>
            <w:r w:rsidR="008F2777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по переселению граждан из аварийного жилищного фонда, за счет средств: публично-правовой компании "Фонд развития территорий", областного </w:t>
            </w:r>
            <w:r w:rsidR="008F2777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и местного бюджетов, в том числе:</w:t>
            </w: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394898,23179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297200,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53408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50050,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05006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47647,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64765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Комитет по управлению имуществом Златоустовского городского округа  - 2025 год;                                                 МКУ "Капитальное строительство" - </w:t>
            </w:r>
            <w:r w:rsidR="008F2777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с 2026 года</w:t>
            </w: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3" w:type="dxa"/>
            <w:gridSpan w:val="5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165101,18587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139 801,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18587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25300,00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229369,75798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157 069,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75798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24700,00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47 600,00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427,28794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329,59023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05006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64765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2.2.1.1</w:t>
            </w:r>
          </w:p>
        </w:tc>
        <w:tc>
          <w:tcPr>
            <w:tcW w:w="2551" w:type="dxa"/>
            <w:vMerge w:val="restart"/>
          </w:tcPr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Приобретение жилых помещений </w:t>
            </w:r>
            <w:proofErr w:type="gramStart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для осуществления мероприятий по переселению граждан из аварийного жилищного фонда в рамках областной адресной программы по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переселению</w:t>
            </w:r>
            <w:proofErr w:type="gram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 граждан из аварийного жилищного фонда, признанного таковым с 1 января 2017 года, в Челябинской области, утвержденной Постановлением Правительства Челябинской области от 27.06.2024 г. № 399-П</w:t>
            </w: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ВСЕГО: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394898,23179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297200,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53408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50050,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05006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47647,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40C">
              <w:rPr>
                <w:rFonts w:ascii="Times New Roman" w:hAnsi="Times New Roman"/>
                <w:bCs/>
                <w:sz w:val="20"/>
                <w:szCs w:val="20"/>
              </w:rPr>
              <w:t>64765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3" w:type="dxa"/>
            <w:gridSpan w:val="5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18" w:type="dxa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165101,18587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139 801,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18587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25300,00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229369,7579</w:t>
            </w: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157 069,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75798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24700,00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47 600,00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427,28794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329,59023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05006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64765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2. 3</w:t>
            </w:r>
          </w:p>
        </w:tc>
        <w:tc>
          <w:tcPr>
            <w:tcW w:w="2551" w:type="dxa"/>
          </w:tcPr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Формирование поквартирных списков граждан, планируемых к расселению из </w:t>
            </w:r>
            <w:proofErr w:type="spellStart"/>
            <w:r w:rsidRPr="000E640C">
              <w:rPr>
                <w:rFonts w:ascii="Times New Roman" w:hAnsi="Times New Roman"/>
                <w:sz w:val="20"/>
                <w:szCs w:val="20"/>
              </w:rPr>
              <w:t>ветхоаварийного</w:t>
            </w:r>
            <w:proofErr w:type="spell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 жилого фонда</w:t>
            </w:r>
          </w:p>
        </w:tc>
        <w:tc>
          <w:tcPr>
            <w:tcW w:w="7371" w:type="dxa"/>
            <w:gridSpan w:val="6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Комитет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780A41" w:rsidRPr="000E640C" w:rsidTr="00C0556B">
        <w:trPr>
          <w:jc w:val="center"/>
        </w:trPr>
        <w:tc>
          <w:tcPr>
            <w:tcW w:w="796" w:type="dxa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2. 4</w:t>
            </w:r>
          </w:p>
        </w:tc>
        <w:tc>
          <w:tcPr>
            <w:tcW w:w="2551" w:type="dxa"/>
          </w:tcPr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Ведение реестра жилищного фонда, признанного непригодным для проживания</w:t>
            </w:r>
          </w:p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  <w:gridSpan w:val="6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780A41" w:rsidRPr="000E640C" w:rsidRDefault="008F2777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r w:rsidR="00780A41" w:rsidRPr="000E640C">
              <w:rPr>
                <w:rFonts w:ascii="Times New Roman" w:hAnsi="Times New Roman"/>
                <w:sz w:val="20"/>
                <w:szCs w:val="20"/>
              </w:rPr>
              <w:t>ЗГО "УЖКХ"</w:t>
            </w:r>
          </w:p>
        </w:tc>
      </w:tr>
      <w:tr w:rsidR="00780A41" w:rsidRPr="000E640C" w:rsidTr="000E640C">
        <w:trPr>
          <w:jc w:val="center"/>
        </w:trPr>
        <w:tc>
          <w:tcPr>
            <w:tcW w:w="14175" w:type="dxa"/>
            <w:gridSpan w:val="10"/>
          </w:tcPr>
          <w:p w:rsidR="00780A41" w:rsidRPr="000E640C" w:rsidRDefault="00780A41" w:rsidP="00C0556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80A41" w:rsidRPr="000E640C" w:rsidRDefault="00780A41" w:rsidP="00C0556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Подпрограмма 3:</w:t>
            </w:r>
          </w:p>
          <w:p w:rsidR="00780A41" w:rsidRPr="000E640C" w:rsidRDefault="00780A41" w:rsidP="00C0556B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t>«Оказание молодым семьям государственной поддержки для улучшения жилищных условий»</w:t>
            </w:r>
          </w:p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0E640C">
        <w:trPr>
          <w:jc w:val="center"/>
        </w:trPr>
        <w:tc>
          <w:tcPr>
            <w:tcW w:w="3347" w:type="dxa"/>
            <w:gridSpan w:val="2"/>
          </w:tcPr>
          <w:p w:rsidR="00780A41" w:rsidRPr="000E640C" w:rsidRDefault="00780A41" w:rsidP="00C0556B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Цель:</w:t>
            </w:r>
          </w:p>
        </w:tc>
        <w:tc>
          <w:tcPr>
            <w:tcW w:w="10828" w:type="dxa"/>
            <w:gridSpan w:val="8"/>
          </w:tcPr>
          <w:p w:rsidR="00780A41" w:rsidRPr="000E640C" w:rsidRDefault="00780A41" w:rsidP="00780A41">
            <w:pPr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улучшение жилищных условий молодых семей, признанных в установленном </w:t>
            </w:r>
            <w:proofErr w:type="gramStart"/>
            <w:r w:rsidRPr="000E640C">
              <w:rPr>
                <w:rFonts w:ascii="Times New Roman" w:hAnsi="Times New Roman"/>
                <w:sz w:val="20"/>
                <w:szCs w:val="20"/>
              </w:rPr>
              <w:t>порядке</w:t>
            </w:r>
            <w:proofErr w:type="gramEnd"/>
            <w:r w:rsidRPr="000E640C">
              <w:rPr>
                <w:rFonts w:ascii="Times New Roman" w:hAnsi="Times New Roman"/>
                <w:sz w:val="20"/>
                <w:szCs w:val="20"/>
              </w:rPr>
              <w:t xml:space="preserve"> нуждающимися в жилых помещениях</w:t>
            </w:r>
          </w:p>
          <w:p w:rsidR="00780A41" w:rsidRPr="000E640C" w:rsidRDefault="00780A41" w:rsidP="00780A41">
            <w:pPr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0E640C">
        <w:trPr>
          <w:jc w:val="center"/>
        </w:trPr>
        <w:tc>
          <w:tcPr>
            <w:tcW w:w="3347" w:type="dxa"/>
            <w:gridSpan w:val="2"/>
          </w:tcPr>
          <w:p w:rsidR="00780A41" w:rsidRPr="000E640C" w:rsidRDefault="00780A41" w:rsidP="00C0556B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Задача:</w:t>
            </w:r>
          </w:p>
        </w:tc>
        <w:tc>
          <w:tcPr>
            <w:tcW w:w="10828" w:type="dxa"/>
            <w:gridSpan w:val="8"/>
          </w:tcPr>
          <w:p w:rsidR="00780A41" w:rsidRPr="000E640C" w:rsidRDefault="00780A41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предоставление молодым семьям - участникам подпрограммы свидетельств о праве на получение социальной выплаты </w:t>
            </w:r>
            <w:r w:rsidR="008F2777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на приобретение жилого помещения или создание объекта индивидуального жилищного строительства</w:t>
            </w:r>
          </w:p>
          <w:p w:rsidR="00780A41" w:rsidRPr="000E640C" w:rsidRDefault="00780A41" w:rsidP="00780A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</w:tcPr>
          <w:p w:rsidR="00780A41" w:rsidRPr="000E640C" w:rsidRDefault="00780A41" w:rsidP="008F2777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Осуществление </w:t>
            </w:r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государственной </w:t>
            </w:r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br/>
              <w:t xml:space="preserve">и муниципальной поддержки </w:t>
            </w:r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br/>
              <w:t>для решения жилищной проблемы молодых семей, признанных</w:t>
            </w:r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br/>
              <w:t xml:space="preserve">в установленном </w:t>
            </w:r>
            <w:proofErr w:type="gramStart"/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t>порядке</w:t>
            </w:r>
            <w:proofErr w:type="gramEnd"/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нуждающимися </w:t>
            </w:r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в улучшении жилищных условий,</w:t>
            </w:r>
          </w:p>
          <w:p w:rsidR="00780A41" w:rsidRPr="000E640C" w:rsidRDefault="00780A41" w:rsidP="008F2777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pacing w:val="-1"/>
                <w:sz w:val="20"/>
                <w:szCs w:val="20"/>
              </w:rPr>
              <w:t>в том числе:</w:t>
            </w:r>
          </w:p>
          <w:p w:rsidR="00780A41" w:rsidRPr="000E640C" w:rsidRDefault="00780A41" w:rsidP="008F2777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80A41" w:rsidRPr="000E640C" w:rsidRDefault="00780A41" w:rsidP="008F2777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80A41" w:rsidRPr="000E640C" w:rsidRDefault="00780A41" w:rsidP="008F2777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80A41" w:rsidRPr="000E640C" w:rsidRDefault="00780A41" w:rsidP="008F2777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80A41" w:rsidRPr="000E640C" w:rsidRDefault="00780A41" w:rsidP="008F2777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80A41" w:rsidRPr="000E640C" w:rsidRDefault="00780A41" w:rsidP="008F2777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780A41" w:rsidRPr="000E640C" w:rsidRDefault="00780A41" w:rsidP="008F2777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21623,10768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5317,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37096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4135,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6099,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28651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6071,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06021</w:t>
            </w:r>
          </w:p>
        </w:tc>
        <w:tc>
          <w:tcPr>
            <w:tcW w:w="1550" w:type="dxa"/>
            <w:vMerge w:val="restart"/>
          </w:tcPr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уменьшение количества молодых семей, нуждающихся в улучшении жилищных условий, </w:t>
            </w:r>
            <w:r w:rsidR="008F2777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на 13 семей</w:t>
            </w:r>
          </w:p>
        </w:tc>
        <w:tc>
          <w:tcPr>
            <w:tcW w:w="1907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Комитет </w:t>
            </w:r>
            <w:r w:rsidRPr="000E640C">
              <w:rPr>
                <w:rFonts w:ascii="Times New Roman" w:hAnsi="Times New Roman"/>
                <w:sz w:val="20"/>
                <w:szCs w:val="20"/>
              </w:rPr>
              <w:br/>
              <w:t>по управлению имуществом Златоустовского городского округа</w:t>
            </w: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  <w:gridSpan w:val="6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2422,68033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720,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41773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300,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53479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713,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27565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688,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45216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9623,05639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2519,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58227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1334,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85521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2886,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01086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2882,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lastRenderedPageBreak/>
              <w:t>60805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9 577,37096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2 077,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37096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2500,00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 w:val="restart"/>
          </w:tcPr>
          <w:p w:rsidR="00780A41" w:rsidRPr="000E640C" w:rsidRDefault="00780A41" w:rsidP="00C05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551" w:type="dxa"/>
            <w:vMerge w:val="restart"/>
          </w:tcPr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 xml:space="preserve">Предоставление молодым семьям - участникам подпрограммы социальных выплат </w:t>
            </w:r>
            <w:r w:rsidR="008F2777">
              <w:rPr>
                <w:rFonts w:ascii="Times New Roman" w:hAnsi="Times New Roman"/>
                <w:sz w:val="20"/>
                <w:szCs w:val="20"/>
              </w:rPr>
              <w:br/>
            </w:r>
            <w:r w:rsidRPr="000E640C">
              <w:rPr>
                <w:rFonts w:ascii="Times New Roman" w:hAnsi="Times New Roman"/>
                <w:sz w:val="20"/>
                <w:szCs w:val="20"/>
              </w:rPr>
              <w:t>на приобретение (строительство) жилья</w:t>
            </w:r>
          </w:p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8F2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21623,10768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5317,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37096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4135,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6099,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28651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6071,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06021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  <w:gridSpan w:val="6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2422,68033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720,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41773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300,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53479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713,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27565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688,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45216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9623,05639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2519,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58227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1334,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85521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2886,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01086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2882,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60805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C0556B">
        <w:trPr>
          <w:jc w:val="center"/>
        </w:trPr>
        <w:tc>
          <w:tcPr>
            <w:tcW w:w="796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0A41" w:rsidRPr="000E640C" w:rsidRDefault="00780A41" w:rsidP="00780A41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9 577,37096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2 077,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37096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2500,00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0E640C">
        <w:trPr>
          <w:jc w:val="center"/>
        </w:trPr>
        <w:tc>
          <w:tcPr>
            <w:tcW w:w="5048" w:type="dxa"/>
            <w:gridSpan w:val="3"/>
          </w:tcPr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по муниципальной программе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1158973,49780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309 096,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30504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393 184,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85844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159 730,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38321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296 961,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95111</w:t>
            </w:r>
          </w:p>
        </w:tc>
        <w:tc>
          <w:tcPr>
            <w:tcW w:w="1550" w:type="dxa"/>
            <w:vMerge w:val="restart"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0E640C">
        <w:trPr>
          <w:jc w:val="center"/>
        </w:trPr>
        <w:tc>
          <w:tcPr>
            <w:tcW w:w="3347" w:type="dxa"/>
            <w:gridSpan w:val="2"/>
            <w:vMerge w:val="restart"/>
          </w:tcPr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167523,8662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140521,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6036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25600,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53479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713,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27565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688,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45216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0E640C">
        <w:trPr>
          <w:jc w:val="center"/>
        </w:trPr>
        <w:tc>
          <w:tcPr>
            <w:tcW w:w="3347" w:type="dxa"/>
            <w:gridSpan w:val="2"/>
            <w:vMerge/>
          </w:tcPr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974130,69893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159589,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34025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364695,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27417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156363,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47646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293482,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60805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A41" w:rsidRPr="000E640C" w:rsidTr="000E640C">
        <w:trPr>
          <w:jc w:val="center"/>
        </w:trPr>
        <w:tc>
          <w:tcPr>
            <w:tcW w:w="3347" w:type="dxa"/>
            <w:gridSpan w:val="2"/>
            <w:vMerge/>
          </w:tcPr>
          <w:p w:rsidR="00780A41" w:rsidRPr="000E640C" w:rsidRDefault="00780A41" w:rsidP="00780A41">
            <w:pPr>
              <w:tabs>
                <w:tab w:val="left" w:pos="754"/>
                <w:tab w:val="center" w:pos="1162"/>
              </w:tabs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17318,93267</w:t>
            </w:r>
          </w:p>
        </w:tc>
        <w:tc>
          <w:tcPr>
            <w:tcW w:w="1159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8985,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36119</w:t>
            </w:r>
          </w:p>
        </w:tc>
        <w:tc>
          <w:tcPr>
            <w:tcW w:w="1154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2889,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04948</w:t>
            </w:r>
          </w:p>
        </w:tc>
        <w:tc>
          <w:tcPr>
            <w:tcW w:w="1030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2653,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6311</w:t>
            </w:r>
          </w:p>
        </w:tc>
        <w:tc>
          <w:tcPr>
            <w:tcW w:w="1018" w:type="dxa"/>
            <w:vAlign w:val="center"/>
          </w:tcPr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2790,</w:t>
            </w:r>
          </w:p>
          <w:p w:rsidR="00780A41" w:rsidRPr="000E640C" w:rsidRDefault="00780A41" w:rsidP="00780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40C">
              <w:rPr>
                <w:rFonts w:ascii="Times New Roman" w:hAnsi="Times New Roman"/>
                <w:sz w:val="20"/>
                <w:szCs w:val="20"/>
              </w:rPr>
              <w:t>89090</w:t>
            </w:r>
          </w:p>
        </w:tc>
        <w:tc>
          <w:tcPr>
            <w:tcW w:w="1550" w:type="dxa"/>
            <w:vMerge/>
          </w:tcPr>
          <w:p w:rsidR="00780A41" w:rsidRPr="000E640C" w:rsidRDefault="00780A41" w:rsidP="00780A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780A41" w:rsidRPr="000E640C" w:rsidRDefault="00780A41" w:rsidP="00780A41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A41" w:rsidRPr="00E335AA" w:rsidRDefault="00780A41" w:rsidP="00780A41">
      <w:pPr>
        <w:ind w:firstLine="4536"/>
      </w:pPr>
    </w:p>
    <w:sectPr w:rsidR="00780A41" w:rsidRPr="00E335AA" w:rsidSect="00780A41">
      <w:pgSz w:w="16838" w:h="11906" w:orient="landscape"/>
      <w:pgMar w:top="567" w:right="1134" w:bottom="1701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121" w:rsidRDefault="00996121">
      <w:r>
        <w:separator/>
      </w:r>
    </w:p>
  </w:endnote>
  <w:endnote w:type="continuationSeparator" w:id="0">
    <w:p w:rsidR="00996121" w:rsidRDefault="0099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41" w:rsidRPr="00FF7009" w:rsidRDefault="00780A4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Вр-479988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41" w:rsidRPr="00C9340B" w:rsidRDefault="00780A4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Вр-479988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121" w:rsidRDefault="00996121">
      <w:r>
        <w:separator/>
      </w:r>
    </w:p>
  </w:footnote>
  <w:footnote w:type="continuationSeparator" w:id="0">
    <w:p w:rsidR="00996121" w:rsidRDefault="00996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41" w:rsidRPr="00FF7009" w:rsidRDefault="00780A41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33C77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41" w:rsidRPr="00E045E8" w:rsidRDefault="00780A4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E640C"/>
    <w:rsid w:val="000F1E06"/>
    <w:rsid w:val="00110850"/>
    <w:rsid w:val="00121625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37D2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0BBB"/>
    <w:rsid w:val="00562567"/>
    <w:rsid w:val="0056766F"/>
    <w:rsid w:val="0057186F"/>
    <w:rsid w:val="00587709"/>
    <w:rsid w:val="00600481"/>
    <w:rsid w:val="006049CB"/>
    <w:rsid w:val="00607A06"/>
    <w:rsid w:val="00610324"/>
    <w:rsid w:val="00610D41"/>
    <w:rsid w:val="00611367"/>
    <w:rsid w:val="00616E34"/>
    <w:rsid w:val="00621AA5"/>
    <w:rsid w:val="00633C77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490E"/>
    <w:rsid w:val="00765B23"/>
    <w:rsid w:val="00772510"/>
    <w:rsid w:val="00780A41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2777"/>
    <w:rsid w:val="008F6496"/>
    <w:rsid w:val="00924140"/>
    <w:rsid w:val="009341F4"/>
    <w:rsid w:val="00936B2D"/>
    <w:rsid w:val="009416DA"/>
    <w:rsid w:val="00941FDB"/>
    <w:rsid w:val="00954AFE"/>
    <w:rsid w:val="00960F92"/>
    <w:rsid w:val="00970691"/>
    <w:rsid w:val="00975C03"/>
    <w:rsid w:val="00977F4D"/>
    <w:rsid w:val="00996121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556B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5180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0182"/>
    <w:rsid w:val="00DE4816"/>
    <w:rsid w:val="00DF657A"/>
    <w:rsid w:val="00E03738"/>
    <w:rsid w:val="00E045E8"/>
    <w:rsid w:val="00E059F7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4BB4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780A41"/>
  </w:style>
  <w:style w:type="paragraph" w:customStyle="1" w:styleId="ac">
    <w:name w:val="Нормальный (таблица)"/>
    <w:basedOn w:val="a"/>
    <w:next w:val="a"/>
    <w:uiPriority w:val="99"/>
    <w:rsid w:val="00780A4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table" w:customStyle="1" w:styleId="12">
    <w:name w:val="Сетка таблицы1"/>
    <w:basedOn w:val="a1"/>
    <w:next w:val="a3"/>
    <w:uiPriority w:val="39"/>
    <w:rsid w:val="00780A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rsid w:val="00780A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3">
    <w:name w:val="Абзац списка1"/>
    <w:basedOn w:val="a"/>
    <w:next w:val="ae"/>
    <w:uiPriority w:val="34"/>
    <w:qFormat/>
    <w:rsid w:val="00780A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qFormat/>
    <w:rsid w:val="00780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780A41"/>
  </w:style>
  <w:style w:type="paragraph" w:customStyle="1" w:styleId="ac">
    <w:name w:val="Нормальный (таблица)"/>
    <w:basedOn w:val="a"/>
    <w:next w:val="a"/>
    <w:uiPriority w:val="99"/>
    <w:rsid w:val="00780A4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table" w:customStyle="1" w:styleId="12">
    <w:name w:val="Сетка таблицы1"/>
    <w:basedOn w:val="a1"/>
    <w:next w:val="a3"/>
    <w:uiPriority w:val="39"/>
    <w:rsid w:val="00780A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rsid w:val="00780A4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13">
    <w:name w:val="Абзац списка1"/>
    <w:basedOn w:val="a"/>
    <w:next w:val="ae"/>
    <w:uiPriority w:val="34"/>
    <w:qFormat/>
    <w:rsid w:val="00780A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qFormat/>
    <w:rsid w:val="0078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8083-8F9E-44C6-99F7-14B8CEA6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4023</Words>
  <Characters>22935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2026-04-07T05:49:00Z</cp:lastPrinted>
  <dcterms:created xsi:type="dcterms:W3CDTF">2026-04-08T11:01:00Z</dcterms:created>
  <dcterms:modified xsi:type="dcterms:W3CDTF">2026-04-08T11:01:00Z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