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037C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0126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509"/>
        <w:gridCol w:w="3879"/>
      </w:tblGrid>
      <w:tr w:rsidR="009416DA" w:rsidRPr="00E335AA" w:rsidTr="00B45FF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037C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416DA" w:rsidRPr="009416DA" w:rsidRDefault="00F037C5" w:rsidP="00E4076D">
            <w:fldSimple w:instr=" DOCPROPERTY  Рег.№  \* MERGEFORMAT ">
              <w:r w:rsidR="009416DA" w:rsidRPr="009416DA">
                <w:t>331-П/АДМ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45FFA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B45FFA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B45FFA">
            <w:pPr>
              <w:jc w:val="both"/>
            </w:pPr>
            <w:r>
              <w:t>О внесении изменений в постановление Администрации Златоустовского горо</w:t>
            </w:r>
            <w:r w:rsidR="00B45FFA">
              <w:t xml:space="preserve">дского округа от 12.07.2016 г. </w:t>
            </w:r>
            <w:r w:rsidR="00B45FFA">
              <w:br/>
            </w:r>
            <w:r>
              <w:t xml:space="preserve">№ 309-П «Об утверждении Положения о порядке формирования муниципального задания в отношении муниципальных учреждений </w:t>
            </w:r>
            <w:r w:rsidR="00B45FFA">
              <w:br/>
            </w:r>
            <w:r>
              <w:t>и финансового обеспечения выполнения муниципального задания»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45FFA" w:rsidRDefault="00B45FFA" w:rsidP="009416DA">
      <w:pPr>
        <w:widowControl w:val="0"/>
        <w:ind w:firstLine="709"/>
        <w:jc w:val="both"/>
      </w:pPr>
    </w:p>
    <w:p w:rsidR="009416DA" w:rsidRPr="00E4076D" w:rsidRDefault="00885EB0" w:rsidP="009416DA">
      <w:pPr>
        <w:widowControl w:val="0"/>
        <w:ind w:firstLine="709"/>
        <w:jc w:val="both"/>
      </w:pPr>
      <w:r w:rsidRPr="00885EB0">
        <w:t xml:space="preserve">В соответствии пунктами 3 и 4 статьи 69.2 Бюджетного кодекса Российской Федерации, подпунктом 3 пункта 7 </w:t>
      </w:r>
      <w:r>
        <w:t>статьи 9.2 Федерального закона «О некоммерческих организациях»</w:t>
      </w:r>
      <w:r w:rsidRPr="00885EB0">
        <w:t xml:space="preserve"> и частью 5 статьи 4 Федерального за</w:t>
      </w:r>
      <w:r>
        <w:t>кона «Об автономных учреждениях»</w:t>
      </w:r>
      <w:r w:rsidRPr="00885EB0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85EB0" w:rsidRDefault="00885EB0" w:rsidP="00885EB0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12.07.2016 г. № 309-П «Об утверждении Положения </w:t>
      </w:r>
      <w:r>
        <w:br/>
        <w:t xml:space="preserve">о порядке формирования муниципального задания в отношении муниципальных учреждений и финансового обеспечения выполнения муниципального задания» (в редакции от 18.06.2024 г. № 197-П/АДМ) </w:t>
      </w:r>
      <w:r>
        <w:br/>
        <w:t>(далее - приложение) внести следующие изменения:</w:t>
      </w:r>
    </w:p>
    <w:p w:rsidR="00885EB0" w:rsidRPr="008420BF" w:rsidRDefault="00885EB0" w:rsidP="00885EB0">
      <w:pPr>
        <w:widowControl w:val="0"/>
        <w:ind w:firstLine="709"/>
        <w:jc w:val="both"/>
      </w:pPr>
      <w:r w:rsidRPr="008420BF">
        <w:t>1) первый абзац пункта 6 изложить в следующей редакции:</w:t>
      </w:r>
    </w:p>
    <w:p w:rsidR="00885EB0" w:rsidRDefault="008420BF" w:rsidP="00885EB0">
      <w:pPr>
        <w:widowControl w:val="0"/>
        <w:ind w:firstLine="709"/>
        <w:jc w:val="both"/>
      </w:pPr>
      <w:r>
        <w:t>«6. </w:t>
      </w:r>
      <w:r w:rsidR="00885EB0">
        <w:t xml:space="preserve">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выполнением работ, </w:t>
      </w:r>
      <w:r>
        <w:br/>
      </w:r>
      <w:r w:rsidR="00885EB0">
        <w:t xml:space="preserve">с учетом затрат на содержание недвижимого имущества и особо ценного движимого имущества, закрепленного за муниципальным учреждением </w:t>
      </w:r>
      <w:r>
        <w:br/>
      </w:r>
      <w:r w:rsidR="00885EB0">
        <w:t xml:space="preserve">или приобретенного им и за счет средств субсидий, предоставленных </w:t>
      </w:r>
      <w:r>
        <w:br/>
      </w:r>
      <w:r w:rsidR="00885EB0">
        <w:t xml:space="preserve">из бюджета округа и используемых для выполнения муниципального задания. </w:t>
      </w:r>
    </w:p>
    <w:p w:rsidR="00885EB0" w:rsidRDefault="008420BF" w:rsidP="00885EB0">
      <w:pPr>
        <w:widowControl w:val="0"/>
        <w:ind w:firstLine="709"/>
        <w:jc w:val="both"/>
      </w:pPr>
      <w:r>
        <w:t xml:space="preserve">Финансовое </w:t>
      </w:r>
      <w:r w:rsidR="00885EB0">
        <w:t xml:space="preserve">обеспечения расходов на уплату налогов, в качестве объекта </w:t>
      </w:r>
      <w:r w:rsidR="00885EB0">
        <w:lastRenderedPageBreak/>
        <w:t xml:space="preserve">налогообложения по которым признается имущество, в том числе земельные участки осуществляется за счет субсидий предоставленных в соответствии </w:t>
      </w:r>
      <w:r>
        <w:br/>
      </w:r>
      <w:r w:rsidR="00885EB0">
        <w:t xml:space="preserve">с абзацем 2 пункта 1 статьи 78 Бюджетного кодекса Российской Федерации.  </w:t>
      </w:r>
    </w:p>
    <w:p w:rsidR="00885EB0" w:rsidRDefault="00885EB0" w:rsidP="00885EB0">
      <w:pPr>
        <w:widowControl w:val="0"/>
        <w:ind w:firstLine="709"/>
        <w:jc w:val="both"/>
      </w:pPr>
      <w:r>
        <w:t xml:space="preserve">В случае сдачи в аренду с согласия главного распорядителя, в ведении которого находятся муниципальные казенные учреждения, либо учредителя </w:t>
      </w:r>
      <w:r w:rsidR="008420BF">
        <w:br/>
      </w:r>
      <w:r>
        <w:t xml:space="preserve">в отношении муниципальных бюджетных или автономных учреждений недвижимого имущества и особо ценного движимого имущества, закрепленного за муниципальным учреждением, финансовое обеспечение содержания такого имущества главным распорядителем, в ведении которого находятся муниципальные казенные учреждения, либо учредителем </w:t>
      </w:r>
      <w:r w:rsidR="008420BF">
        <w:br/>
      </w:r>
      <w:r>
        <w:t xml:space="preserve">в отношении муниципальных бюджетных или автономных учреждений </w:t>
      </w:r>
      <w:r w:rsidR="008420BF">
        <w:br/>
      </w:r>
      <w:r>
        <w:t>не осуществляется.»;</w:t>
      </w:r>
    </w:p>
    <w:p w:rsidR="00885EB0" w:rsidRDefault="00885EB0" w:rsidP="00885EB0">
      <w:pPr>
        <w:widowControl w:val="0"/>
        <w:ind w:firstLine="709"/>
        <w:jc w:val="both"/>
      </w:pPr>
      <w:r>
        <w:t>2) пункт 7 изложить в следующей редакции:</w:t>
      </w:r>
    </w:p>
    <w:p w:rsidR="00885EB0" w:rsidRDefault="008420BF" w:rsidP="00885EB0">
      <w:pPr>
        <w:widowControl w:val="0"/>
        <w:ind w:firstLine="709"/>
        <w:jc w:val="both"/>
      </w:pPr>
      <w:r>
        <w:t>«7. </w:t>
      </w:r>
      <w:r w:rsidR="00885EB0">
        <w:t xml:space="preserve">Объем финансового обеспечения выполнения муниципального задания определяется в сроки, установленные ежегодно утверждаемым Администрацией Златоустовского городского округа графиком подготовки </w:t>
      </w:r>
      <w:r>
        <w:br/>
      </w:r>
      <w:r w:rsidR="00885EB0">
        <w:t xml:space="preserve">и рассмотрения материалов, необходимых для составления проекта решения Собрания депутатов Златоустовского городского округа о бюджете округа, </w:t>
      </w:r>
      <w:r>
        <w:br/>
      </w:r>
      <w:r w:rsidR="00885EB0">
        <w:t>по формуле:</w:t>
      </w:r>
    </w:p>
    <w:p w:rsidR="008420BF" w:rsidRPr="008420BF" w:rsidRDefault="008420BF" w:rsidP="008420BF">
      <w:pPr>
        <w:spacing w:after="200" w:line="276" w:lineRule="auto"/>
        <w:ind w:firstLine="698"/>
        <w:jc w:val="center"/>
        <w:rPr>
          <w:rFonts w:eastAsia="Calibri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3924300" cy="581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0BF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8420BF">
        <w:rPr>
          <w:rFonts w:eastAsia="Calibri"/>
          <w:lang w:eastAsia="en-US"/>
        </w:rPr>
        <w:t>где:</w:t>
      </w:r>
    </w:p>
    <w:p w:rsidR="00885EB0" w:rsidRDefault="00885EB0" w:rsidP="00885EB0">
      <w:pPr>
        <w:widowControl w:val="0"/>
        <w:ind w:firstLine="709"/>
        <w:jc w:val="both"/>
      </w:pPr>
      <w:r>
        <w:t>R - объем финансового обеспечения выполнения муниципального задания;</w:t>
      </w:r>
    </w:p>
    <w:p w:rsidR="00885EB0" w:rsidRDefault="00885EB0" w:rsidP="00885EB0">
      <w:pPr>
        <w:widowControl w:val="0"/>
        <w:ind w:firstLine="709"/>
        <w:jc w:val="both"/>
      </w:pPr>
      <w:r>
        <w:t>Ni - нормативные затраты на оказание i-й муниципальной услуги, включенной в базовый (отраслевой) перечень;</w:t>
      </w:r>
    </w:p>
    <w:p w:rsidR="00885EB0" w:rsidRDefault="00885EB0" w:rsidP="00885EB0">
      <w:pPr>
        <w:widowControl w:val="0"/>
        <w:ind w:firstLine="709"/>
        <w:jc w:val="both"/>
      </w:pPr>
      <w:r>
        <w:t>Vi - объем i-й муниципальной услуги, установленной муниципальным заданием;</w:t>
      </w:r>
    </w:p>
    <w:p w:rsidR="00885EB0" w:rsidRDefault="00885EB0" w:rsidP="00885EB0">
      <w:pPr>
        <w:widowControl w:val="0"/>
        <w:ind w:firstLine="709"/>
        <w:jc w:val="both"/>
      </w:pPr>
      <w:r>
        <w:t xml:space="preserve">Nw - нормативные затраты на выполнение w-й работы, включенной </w:t>
      </w:r>
      <w:r w:rsidR="00950D62">
        <w:br/>
      </w:r>
      <w:r>
        <w:t>в базовый (отраслевой) перечень;</w:t>
      </w:r>
    </w:p>
    <w:p w:rsidR="00885EB0" w:rsidRDefault="00885EB0" w:rsidP="00885EB0">
      <w:pPr>
        <w:widowControl w:val="0"/>
        <w:ind w:firstLine="709"/>
        <w:jc w:val="both"/>
      </w:pPr>
      <w:r>
        <w:t>Vw - объем w-й работы, установленной муниципальным заданием;</w:t>
      </w:r>
    </w:p>
    <w:p w:rsidR="00885EB0" w:rsidRDefault="00885EB0" w:rsidP="00885EB0">
      <w:pPr>
        <w:widowControl w:val="0"/>
        <w:ind w:firstLine="709"/>
        <w:jc w:val="both"/>
      </w:pPr>
      <w:r>
        <w:t>Pi - размер платы (тариф и цена) за оказание i-й муниципальной услуги (работы) в соответствии с пунктом 28 настоящего Положения, установленный муниципальным заданием;</w:t>
      </w:r>
    </w:p>
    <w:p w:rsidR="00885EB0" w:rsidRDefault="00885EB0" w:rsidP="00885EB0">
      <w:pPr>
        <w:widowControl w:val="0"/>
        <w:ind w:firstLine="709"/>
        <w:jc w:val="both"/>
      </w:pPr>
      <w:r>
        <w:t xml:space="preserve">Pw - размер платы (тариф и цена) за выполнение w-й работы </w:t>
      </w:r>
      <w:r w:rsidR="00950D62">
        <w:br/>
      </w:r>
      <w:r>
        <w:t>в соответствии с пунктом 28 настоящего Положения, установленный муниципальным заданием.»;</w:t>
      </w:r>
    </w:p>
    <w:p w:rsidR="00885EB0" w:rsidRDefault="00885EB0" w:rsidP="00885EB0">
      <w:pPr>
        <w:widowControl w:val="0"/>
        <w:ind w:firstLine="709"/>
        <w:jc w:val="both"/>
      </w:pPr>
      <w:r>
        <w:t>3) пункт 26 исключить;</w:t>
      </w:r>
    </w:p>
    <w:p w:rsidR="00885EB0" w:rsidRDefault="00885EB0" w:rsidP="00885EB0">
      <w:pPr>
        <w:widowControl w:val="0"/>
        <w:ind w:firstLine="709"/>
        <w:jc w:val="both"/>
      </w:pPr>
      <w:r>
        <w:t>4) подпункт 6 пункта 30 изложить в следующей редакции:</w:t>
      </w:r>
    </w:p>
    <w:p w:rsidR="00885EB0" w:rsidRDefault="00950D62" w:rsidP="00885EB0">
      <w:pPr>
        <w:widowControl w:val="0"/>
        <w:ind w:firstLine="709"/>
        <w:jc w:val="both"/>
      </w:pPr>
      <w:r>
        <w:t>«6) </w:t>
      </w:r>
      <w:r w:rsidR="00885EB0">
        <w:t xml:space="preserve">затрат на уплату налогов, в качестве объекта налогообложения </w:t>
      </w:r>
      <w:r>
        <w:br/>
      </w:r>
      <w:r w:rsidR="00885EB0">
        <w:t>по которым признается имущество, в том числе земельные участки;»;</w:t>
      </w:r>
    </w:p>
    <w:p w:rsidR="00885EB0" w:rsidRDefault="00885EB0" w:rsidP="00885EB0">
      <w:pPr>
        <w:widowControl w:val="0"/>
        <w:ind w:firstLine="709"/>
        <w:jc w:val="both"/>
      </w:pPr>
      <w:r>
        <w:t>5) пункт 30 дополнить подпунктом 7  следующего содержания:</w:t>
      </w:r>
    </w:p>
    <w:p w:rsidR="00885EB0" w:rsidRDefault="00950D62" w:rsidP="00885EB0">
      <w:pPr>
        <w:widowControl w:val="0"/>
        <w:ind w:firstLine="709"/>
        <w:jc w:val="both"/>
      </w:pPr>
      <w:r>
        <w:t>«7) </w:t>
      </w:r>
      <w:r w:rsidR="00885EB0">
        <w:t>иных затрат, финансируемых путем предоставления субсидий на иные цели.»;</w:t>
      </w:r>
    </w:p>
    <w:p w:rsidR="00885EB0" w:rsidRDefault="00885EB0" w:rsidP="00885EB0">
      <w:pPr>
        <w:widowControl w:val="0"/>
        <w:ind w:firstLine="709"/>
        <w:jc w:val="both"/>
      </w:pPr>
      <w:r>
        <w:lastRenderedPageBreak/>
        <w:t>6) первый абзац пункта 32 изложить в следующей редакции:</w:t>
      </w:r>
    </w:p>
    <w:p w:rsidR="00885EB0" w:rsidRDefault="00950D62" w:rsidP="00885EB0">
      <w:pPr>
        <w:widowControl w:val="0"/>
        <w:ind w:firstLine="709"/>
        <w:jc w:val="both"/>
      </w:pPr>
      <w:r>
        <w:t>«32. </w:t>
      </w:r>
      <w:r w:rsidR="00885EB0">
        <w:t xml:space="preserve">Предоставление субсидии в IV квартале должно осуществляться </w:t>
      </w:r>
      <w:r>
        <w:br/>
      </w:r>
      <w:r w:rsidR="00885EB0">
        <w:t xml:space="preserve">не позднее 25 декабря текущего финансового года после предоставления в срок, установленный в муниципальном задании учредителем в отношении муниципальных бюджетных или автономных учреждений предварительного отчета об исполнении муниципального задания за соответствующий финансовый год, составленного по форме, аналогичной форме отчета </w:t>
      </w:r>
      <w:r>
        <w:br/>
      </w:r>
      <w:r w:rsidR="00885EB0">
        <w:t xml:space="preserve">о выполнении муниципального задания, предусмотренной приложением 2 </w:t>
      </w:r>
      <w:r>
        <w:br/>
      </w:r>
      <w:r w:rsidR="00885EB0">
        <w:t>к настоящему Положению.»;</w:t>
      </w:r>
    </w:p>
    <w:p w:rsidR="00885EB0" w:rsidRDefault="00885EB0" w:rsidP="00885EB0">
      <w:pPr>
        <w:widowControl w:val="0"/>
        <w:ind w:firstLine="709"/>
        <w:jc w:val="both"/>
      </w:pPr>
      <w:r>
        <w:t>7) пункт 35 изложить в следующей редакции:</w:t>
      </w:r>
    </w:p>
    <w:p w:rsidR="00885EB0" w:rsidRDefault="00885EB0" w:rsidP="00885EB0">
      <w:pPr>
        <w:widowControl w:val="0"/>
        <w:ind w:firstLine="709"/>
        <w:jc w:val="both"/>
      </w:pPr>
      <w:r>
        <w:t>«35. Учредители муниципальных бюджетных и автономных учреждений, муниципальные бюджетные и автономные учреждения обеспечивают возврат остатка субсидии в бюджет округа до 1 апреля очередного финансового года.</w:t>
      </w:r>
    </w:p>
    <w:p w:rsidR="00885EB0" w:rsidRDefault="00885EB0" w:rsidP="00885EB0">
      <w:pPr>
        <w:widowControl w:val="0"/>
        <w:ind w:firstLine="709"/>
        <w:jc w:val="both"/>
      </w:pPr>
      <w:r>
        <w:t xml:space="preserve">В случае направления муниципальным учреждением субсидии на цели, не связанные с выполнением муниципального задания, главный распорядитель вправе направить муниципальному учреждению требование о возврате </w:t>
      </w:r>
      <w:r w:rsidR="00950D62">
        <w:br/>
      </w:r>
      <w:r>
        <w:t xml:space="preserve">в бюджет округа субсидии или ее части. Порядок возврата субсидии на цели, </w:t>
      </w:r>
      <w:r w:rsidR="00950D62">
        <w:br/>
      </w:r>
      <w:r>
        <w:t>не связанные с выполнением муниципального задания  устанавливается учредителем в отношении муниципальных бюджетных или автономных учреждений.»;</w:t>
      </w:r>
    </w:p>
    <w:p w:rsidR="00885EB0" w:rsidRDefault="00885EB0" w:rsidP="00885EB0">
      <w:pPr>
        <w:widowControl w:val="0"/>
        <w:ind w:firstLine="709"/>
        <w:jc w:val="both"/>
      </w:pPr>
      <w:r>
        <w:t>9) пункт 37 изложить в следующей редакции:</w:t>
      </w:r>
    </w:p>
    <w:p w:rsidR="00885EB0" w:rsidRDefault="00950D62" w:rsidP="00885EB0">
      <w:pPr>
        <w:widowControl w:val="0"/>
        <w:ind w:firstLine="709"/>
        <w:jc w:val="both"/>
      </w:pPr>
      <w:r>
        <w:t>«37. </w:t>
      </w:r>
      <w:r w:rsidR="00885EB0">
        <w:t xml:space="preserve">Контроль за  выполнением муниципальными бюджетными </w:t>
      </w:r>
      <w:r>
        <w:br/>
      </w:r>
      <w:r w:rsidR="00885EB0">
        <w:t xml:space="preserve">и автономными учреждениями муниципальных заданий, использованием субсидий, предоставленных на выполнение муниципальных заданий </w:t>
      </w:r>
      <w:r>
        <w:br/>
      </w:r>
      <w:r w:rsidR="00885EB0">
        <w:t xml:space="preserve">и соблюдением условий их предоставления осуществляют учредители, </w:t>
      </w:r>
      <w:r>
        <w:br/>
      </w:r>
      <w:r w:rsidR="00885EB0">
        <w:t>в отношении муниципальных бюджетных и автономных учреждений.»;</w:t>
      </w:r>
    </w:p>
    <w:p w:rsidR="00885EB0" w:rsidRDefault="00885EB0" w:rsidP="00885EB0">
      <w:pPr>
        <w:widowControl w:val="0"/>
        <w:ind w:firstLine="709"/>
        <w:jc w:val="both"/>
      </w:pPr>
      <w:r>
        <w:t>10) Приложение дополнить  пунктом 38-1 следующего содержания:</w:t>
      </w:r>
    </w:p>
    <w:p w:rsidR="00885EB0" w:rsidRDefault="00885EB0" w:rsidP="00885EB0">
      <w:pPr>
        <w:widowControl w:val="0"/>
        <w:ind w:firstLine="709"/>
        <w:jc w:val="both"/>
      </w:pPr>
      <w:r>
        <w:t xml:space="preserve">«38-1. Нецелевое использование бюджетных средств не допускается </w:t>
      </w:r>
      <w:r w:rsidR="00950D62">
        <w:br/>
      </w:r>
      <w:r>
        <w:t>и влечет за собой ответственность в соответствии с законодательством Российской Федерации.».</w:t>
      </w:r>
    </w:p>
    <w:p w:rsidR="00885EB0" w:rsidRDefault="00950D62" w:rsidP="00885EB0">
      <w:pPr>
        <w:widowControl w:val="0"/>
        <w:ind w:firstLine="709"/>
        <w:jc w:val="both"/>
      </w:pPr>
      <w:r>
        <w:t>2. </w:t>
      </w:r>
      <w:r w:rsidR="00885EB0">
        <w:t>Пресс-службе Администрации Златоуст</w:t>
      </w:r>
      <w:r>
        <w:t>овского городского округа (Семёнова</w:t>
      </w:r>
      <w:r w:rsidR="00885EB0">
        <w:t xml:space="preserve"> А.Г.) разместить настоящее пост</w:t>
      </w:r>
      <w:r>
        <w:t xml:space="preserve">ановление на официальном сайте </w:t>
      </w:r>
      <w:r w:rsidR="00885EB0">
        <w:t xml:space="preserve">Златоустовского городского округа в сети «Интернет». </w:t>
      </w:r>
    </w:p>
    <w:p w:rsidR="00885EB0" w:rsidRDefault="00950D62" w:rsidP="00885EB0">
      <w:pPr>
        <w:widowControl w:val="0"/>
        <w:ind w:firstLine="709"/>
        <w:jc w:val="both"/>
      </w:pPr>
      <w:r>
        <w:t>3. </w:t>
      </w:r>
      <w:r w:rsidR="00885EB0">
        <w:t xml:space="preserve">Организацию выполнения настоящего постановления возложить </w:t>
      </w:r>
      <w:r>
        <w:br/>
      </w:r>
      <w:r w:rsidR="00885EB0">
        <w:t>на заместителей Главы Златоустовского городского округа по курируемым направлениям.</w:t>
      </w:r>
    </w:p>
    <w:p w:rsidR="009416DA" w:rsidRDefault="00950D62" w:rsidP="00885EB0">
      <w:pPr>
        <w:widowControl w:val="0"/>
        <w:ind w:firstLine="709"/>
        <w:jc w:val="both"/>
      </w:pPr>
      <w:r>
        <w:t>4. </w:t>
      </w:r>
      <w:r w:rsidR="00885EB0">
        <w:t xml:space="preserve">Контроль за выполнением настоящего постановления оставляю </w:t>
      </w:r>
      <w:r>
        <w:br/>
      </w:r>
      <w:r w:rsidR="00885EB0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50D6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bookmarkStart w:id="0" w:name="_GoBack"/>
            <w:bookmarkEnd w:id="0"/>
            <w:r>
              <w:t xml:space="preserve">Первый заместитель Главы </w:t>
            </w:r>
            <w:r w:rsidR="00B45FF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A08" w:rsidRDefault="00C87A08">
      <w:r>
        <w:separator/>
      </w:r>
    </w:p>
  </w:endnote>
  <w:endnote w:type="continuationSeparator" w:id="1">
    <w:p w:rsidR="00C87A08" w:rsidRDefault="00C87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Вр-441737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Вр-441737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A08" w:rsidRDefault="00C87A08">
      <w:r>
        <w:separator/>
      </w:r>
    </w:p>
  </w:footnote>
  <w:footnote w:type="continuationSeparator" w:id="1">
    <w:p w:rsidR="00C87A08" w:rsidRDefault="00C87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037C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00F8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0BF"/>
    <w:rsid w:val="00845228"/>
    <w:rsid w:val="00846174"/>
    <w:rsid w:val="00855F2D"/>
    <w:rsid w:val="00864FCB"/>
    <w:rsid w:val="0087178B"/>
    <w:rsid w:val="00883C4E"/>
    <w:rsid w:val="00885EB0"/>
    <w:rsid w:val="008906F0"/>
    <w:rsid w:val="008A3BD8"/>
    <w:rsid w:val="008D0B4E"/>
    <w:rsid w:val="008D3FF4"/>
    <w:rsid w:val="008D448F"/>
    <w:rsid w:val="008E2021"/>
    <w:rsid w:val="008E711D"/>
    <w:rsid w:val="008F6496"/>
    <w:rsid w:val="00900F8C"/>
    <w:rsid w:val="009341F4"/>
    <w:rsid w:val="00936B2D"/>
    <w:rsid w:val="009416DA"/>
    <w:rsid w:val="00941FDB"/>
    <w:rsid w:val="00950D62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0A46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5FFA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87A08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7FF8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37C5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2025-09-10T07:32:00Z</dcterms:created>
  <dcterms:modified xsi:type="dcterms:W3CDTF">2025-09-10T07:32:00Z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