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95A7C" w:rsidRDefault="00DD76BE">
      <w:pPr>
        <w:pStyle w:val="1"/>
        <w:rPr>
          <w:color w:val="auto"/>
        </w:rPr>
      </w:pPr>
      <w:r w:rsidRPr="00D95A7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95A7C">
        <w:rPr>
          <w:rStyle w:val="a4"/>
          <w:b w:val="0"/>
          <w:bCs w:val="0"/>
          <w:color w:val="auto"/>
        </w:rPr>
        <w:t>круга от 20 мая 2005 г. N 116-п "Об утверждении типового "Паспорта безопасности опасного объекта"</w:t>
      </w:r>
    </w:p>
    <w:p w:rsidR="00000000" w:rsidRPr="00D95A7C" w:rsidRDefault="00DD76BE"/>
    <w:p w:rsidR="00000000" w:rsidRPr="00D95A7C" w:rsidRDefault="00DD76BE">
      <w:r w:rsidRPr="00D95A7C">
        <w:t xml:space="preserve">В соответствии с </w:t>
      </w:r>
      <w:r w:rsidRPr="00D95A7C">
        <w:rPr>
          <w:rStyle w:val="a4"/>
          <w:color w:val="auto"/>
        </w:rPr>
        <w:t>Приказом</w:t>
      </w:r>
      <w:r w:rsidRPr="00D95A7C">
        <w:t xml:space="preserve"> Министерства Российской Федерации по делам гражданской </w:t>
      </w:r>
      <w:r w:rsidRPr="00D95A7C">
        <w:t xml:space="preserve">обороны, чрезвычайным ситуациям и ликвидации последствий стихийных бедствий от 04.11.2004 года N 506, решением совместного заседания Совета Безопасности Российской Федерации и президиума Государственного совета Российской Федерации от 13 ноября 2003 года, </w:t>
      </w:r>
      <w:r w:rsidRPr="00D95A7C">
        <w:t>протокол N 4, подпункт 5а "О мерах по обеспечению защищенности критически важных для национальной безопасности объектов инфраструктуры и населения страны от угроз техногенного, природного характера и террористических проявлений", постановляю:</w:t>
      </w:r>
    </w:p>
    <w:p w:rsidR="00000000" w:rsidRPr="00D95A7C" w:rsidRDefault="00DD76BE">
      <w:bookmarkStart w:id="0" w:name="sub_1001"/>
      <w:r w:rsidRPr="00D95A7C">
        <w:t>1. Утвердить типовой "Паспорт безопасности опасного объекта" (</w:t>
      </w:r>
      <w:r w:rsidRPr="00D95A7C">
        <w:rPr>
          <w:rStyle w:val="a4"/>
          <w:color w:val="auto"/>
        </w:rPr>
        <w:t>приложение 1</w:t>
      </w:r>
      <w:r w:rsidRPr="00D95A7C">
        <w:t>).</w:t>
      </w:r>
    </w:p>
    <w:p w:rsidR="00000000" w:rsidRPr="00D95A7C" w:rsidRDefault="00DD76BE">
      <w:bookmarkStart w:id="1" w:name="sub_1002"/>
      <w:bookmarkEnd w:id="0"/>
      <w:r w:rsidRPr="00D95A7C">
        <w:t>2. Рекомендовать руководителям объектов различных форм собственности (</w:t>
      </w:r>
      <w:r w:rsidRPr="00D95A7C">
        <w:rPr>
          <w:rStyle w:val="a4"/>
          <w:color w:val="auto"/>
        </w:rPr>
        <w:t>приложение 2</w:t>
      </w:r>
      <w:r w:rsidRPr="00D95A7C">
        <w:t>) в пределах территории Златоустовс</w:t>
      </w:r>
      <w:r w:rsidRPr="00D95A7C">
        <w:t>кого городского округа обеспечить разработку, согласование и утверждение "Паспорта безопасности опасного объекта".</w:t>
      </w:r>
    </w:p>
    <w:p w:rsidR="00000000" w:rsidRPr="00D95A7C" w:rsidRDefault="00DD76BE">
      <w:bookmarkStart w:id="2" w:name="sub_1003"/>
      <w:bookmarkEnd w:id="1"/>
      <w:r w:rsidRPr="00D95A7C">
        <w:t>3. Организацию и контроль за выполнением постановления возложить на заместителя главы Златоустовского городского округа Кудря</w:t>
      </w:r>
      <w:r w:rsidRPr="00D95A7C">
        <w:t>шова В.М.</w:t>
      </w:r>
    </w:p>
    <w:bookmarkEnd w:id="2"/>
    <w:p w:rsidR="00000000" w:rsidRPr="00D95A7C" w:rsidRDefault="00DD76B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95A7C" w:rsidRPr="00D95A7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95A7C" w:rsidRDefault="00DD76BE">
            <w:pPr>
              <w:pStyle w:val="a7"/>
            </w:pPr>
            <w:r w:rsidRPr="00D95A7C">
              <w:t>Глава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95A7C" w:rsidRDefault="00DD76BE">
            <w:pPr>
              <w:pStyle w:val="a5"/>
              <w:jc w:val="right"/>
            </w:pPr>
            <w:r w:rsidRPr="00D95A7C">
              <w:t>Д.П. Мигашкин</w:t>
            </w:r>
          </w:p>
        </w:tc>
      </w:tr>
    </w:tbl>
    <w:p w:rsidR="00000000" w:rsidRPr="00D95A7C" w:rsidRDefault="00DD76BE"/>
    <w:p w:rsidR="00000000" w:rsidRPr="00D95A7C" w:rsidRDefault="00DD76BE">
      <w:pPr>
        <w:ind w:firstLine="0"/>
        <w:jc w:val="right"/>
      </w:pPr>
      <w:bookmarkStart w:id="3" w:name="sub_1"/>
      <w:r w:rsidRPr="00D95A7C">
        <w:rPr>
          <w:rStyle w:val="a3"/>
          <w:color w:val="auto"/>
        </w:rPr>
        <w:t>Приложение N 1</w:t>
      </w:r>
    </w:p>
    <w:bookmarkEnd w:id="3"/>
    <w:p w:rsidR="00000000" w:rsidRPr="00D95A7C" w:rsidRDefault="00DD76BE">
      <w:pPr>
        <w:ind w:firstLine="0"/>
        <w:jc w:val="right"/>
      </w:pPr>
      <w:r w:rsidRPr="00D95A7C">
        <w:rPr>
          <w:rStyle w:val="a3"/>
          <w:color w:val="auto"/>
        </w:rPr>
        <w:t xml:space="preserve">к </w:t>
      </w:r>
      <w:r w:rsidRPr="00D95A7C">
        <w:rPr>
          <w:rStyle w:val="a4"/>
          <w:color w:val="auto"/>
        </w:rPr>
        <w:t>постановлению</w:t>
      </w:r>
      <w:r w:rsidRPr="00D95A7C">
        <w:rPr>
          <w:rStyle w:val="a3"/>
          <w:color w:val="auto"/>
        </w:rPr>
        <w:t xml:space="preserve"> главы городского</w:t>
      </w:r>
    </w:p>
    <w:p w:rsidR="00000000" w:rsidRPr="00D95A7C" w:rsidRDefault="00DD76BE">
      <w:pPr>
        <w:ind w:firstLine="0"/>
        <w:jc w:val="right"/>
      </w:pPr>
      <w:r w:rsidRPr="00D95A7C">
        <w:rPr>
          <w:rStyle w:val="a3"/>
          <w:color w:val="auto"/>
        </w:rPr>
        <w:t>округа от 20 мая 2005 г. N 116-п</w:t>
      </w:r>
    </w:p>
    <w:p w:rsidR="00000000" w:rsidRPr="00D95A7C" w:rsidRDefault="00DD76BE"/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rStyle w:val="a3"/>
          <w:color w:val="auto"/>
          <w:sz w:val="22"/>
          <w:szCs w:val="22"/>
        </w:rPr>
        <w:t xml:space="preserve">                  Паспорт безопасности опасного объекта                  </w:t>
      </w:r>
    </w:p>
    <w:p w:rsidR="00000000" w:rsidRPr="00D95A7C" w:rsidRDefault="00DD76BE"/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rStyle w:val="a3"/>
          <w:color w:val="auto"/>
          <w:sz w:val="22"/>
          <w:szCs w:val="22"/>
        </w:rPr>
        <w:t xml:space="preserve">       </w:t>
      </w:r>
      <w:r w:rsidRPr="00D95A7C">
        <w:rPr>
          <w:rStyle w:val="a3"/>
          <w:color w:val="auto"/>
          <w:sz w:val="22"/>
          <w:szCs w:val="22"/>
        </w:rPr>
        <w:t xml:space="preserve">  ______________________________________________________          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rStyle w:val="a3"/>
          <w:color w:val="auto"/>
          <w:sz w:val="22"/>
          <w:szCs w:val="22"/>
        </w:rPr>
        <w:t xml:space="preserve">          (наименование объекта и эксплуатирующей организации)           </w:t>
      </w:r>
    </w:p>
    <w:p w:rsidR="00000000" w:rsidRPr="00D95A7C" w:rsidRDefault="00DD76BE"/>
    <w:p w:rsidR="00000000" w:rsidRPr="00D95A7C" w:rsidRDefault="00DD76BE">
      <w:r w:rsidRPr="00D95A7C">
        <w:t>1. Типовой паспорт опасного объекта разработан в соответствии с решением совместного заседания Совета безопасности</w:t>
      </w:r>
      <w:r w:rsidRPr="00D95A7C">
        <w:t xml:space="preserve"> Российской Федерации от 13 ноября 2003 года "О мерах по обеспечению защищенности критически важных для национальной безопасности объектов инфраструктуры и населения страны от угроз техногенного, природного характера и террористических проявлений", протоко</w:t>
      </w:r>
      <w:r w:rsidRPr="00D95A7C">
        <w:t>л N 4, подпункт 5а.</w:t>
      </w:r>
    </w:p>
    <w:p w:rsidR="00000000" w:rsidRPr="00D95A7C" w:rsidRDefault="00DD76BE">
      <w:r w:rsidRPr="00D95A7C">
        <w:t>2. Типовой паспорт безопасности опасного объекта устанавливает основные требования к структуре, составу и оформлению паспорта безопасности опасного объекта. Настоящий типовой паспорт безопасности опасного объекта предназначен для разраб</w:t>
      </w:r>
      <w:r w:rsidRPr="00D95A7C">
        <w:t>отки паспортов безопасности на объектах, использующих, производящих, перерабатывающих, хранящих или транспортирующих радиоактивные, пожаровзрывоопасные, опасные химические и биологические вещества, гидротехнических сооружениях в случае возможности возникно</w:t>
      </w:r>
      <w:r w:rsidRPr="00D95A7C">
        <w:t>вения чрезвычайных ситуаций. Указанные требования не распространяются на объекты Вооруженных Сил Российской Федерации.</w:t>
      </w:r>
    </w:p>
    <w:p w:rsidR="00000000" w:rsidRPr="00D95A7C" w:rsidRDefault="00DD76BE">
      <w:r w:rsidRPr="00D95A7C">
        <w:t>3. Паспорт безопасности опасного объекта разрабатывается для решения следующих задач:</w:t>
      </w:r>
    </w:p>
    <w:p w:rsidR="00000000" w:rsidRPr="00D95A7C" w:rsidRDefault="00DD76BE">
      <w:r w:rsidRPr="00D95A7C">
        <w:t>1) Определения показателей степени риска чрезвычайных ситуаций для персонала опасного объекта и проживающего вблизи населения.</w:t>
      </w:r>
    </w:p>
    <w:p w:rsidR="00000000" w:rsidRPr="00D95A7C" w:rsidRDefault="00DD76BE">
      <w:r w:rsidRPr="00D95A7C">
        <w:t>2) Определения возможности возникновения чрезвычайных ситуаций на опасном объекте.</w:t>
      </w:r>
    </w:p>
    <w:p w:rsidR="00000000" w:rsidRPr="00D95A7C" w:rsidRDefault="00DD76BE">
      <w:r w:rsidRPr="00D95A7C">
        <w:t>3) Оценки возможных последствий чрезвычайных с</w:t>
      </w:r>
      <w:r w:rsidRPr="00D95A7C">
        <w:t>итуаций на опасном объекте.</w:t>
      </w:r>
    </w:p>
    <w:p w:rsidR="00000000" w:rsidRPr="00D95A7C" w:rsidRDefault="00DD76BE">
      <w:r w:rsidRPr="00D95A7C">
        <w:t>4) Оценки возможного воздействия чрезвычайных ситуаций, возникающих на соседних объектах.</w:t>
      </w:r>
    </w:p>
    <w:p w:rsidR="00000000" w:rsidRPr="00D95A7C" w:rsidRDefault="00DD76BE">
      <w:r w:rsidRPr="00D95A7C">
        <w:t>5) Оценки состояния работ по предупреждению чрезвычайных ситуаций и готовности к ликвидации чрезвычайных ситуаций на опасном объекте.</w:t>
      </w:r>
    </w:p>
    <w:p w:rsidR="00000000" w:rsidRPr="00D95A7C" w:rsidRDefault="00DD76BE">
      <w:r w:rsidRPr="00D95A7C">
        <w:lastRenderedPageBreak/>
        <w:t>6) Р</w:t>
      </w:r>
      <w:r w:rsidRPr="00D95A7C">
        <w:t>азработки мероприятий по снижению риска и смягчению последствий чрезвычайных ситуаций на опасном объекте.</w:t>
      </w:r>
    </w:p>
    <w:p w:rsidR="00000000" w:rsidRPr="00D95A7C" w:rsidRDefault="00DD76BE">
      <w:r w:rsidRPr="00D95A7C">
        <w:t>4. Разработку паспорта безопасности опасного объекта организует руководство объекта.</w:t>
      </w:r>
    </w:p>
    <w:p w:rsidR="00000000" w:rsidRPr="00D95A7C" w:rsidRDefault="00DD76BE">
      <w:r w:rsidRPr="00D95A7C">
        <w:t>5. Паспорт безопасности опасного объекта составляется по состояни</w:t>
      </w:r>
      <w:r w:rsidRPr="00D95A7C">
        <w:t>ю на начало января текущего года и дополняется или корректируется по мере необходимости, с внесением изменений во все экземпляры.</w:t>
      </w:r>
    </w:p>
    <w:p w:rsidR="00000000" w:rsidRPr="00D95A7C" w:rsidRDefault="00DD76BE">
      <w:r w:rsidRPr="00D95A7C">
        <w:t>6. При заполнении формы паспорта безопасности опасного объекта разрешается включать дополнительную информацию с учетом особенн</w:t>
      </w:r>
      <w:r w:rsidRPr="00D95A7C">
        <w:t>остей объекта.</w:t>
      </w:r>
    </w:p>
    <w:p w:rsidR="00000000" w:rsidRPr="00D95A7C" w:rsidRDefault="00DD76BE">
      <w:r w:rsidRPr="00D95A7C">
        <w:t>7. Паспорт безопасности опасного объекта разрабатывается в двух экземплярах. Первый экземпляр паспорта безопасности опасного объекта остается на объекте. Второй экземпляр паспорта безопасности опасного объекта направляется в управление МЧС Р</w:t>
      </w:r>
      <w:r w:rsidRPr="00D95A7C">
        <w:t>оссии по Златоустовскому городскому округу Челябинской области.</w:t>
      </w:r>
    </w:p>
    <w:p w:rsidR="00000000" w:rsidRPr="00D95A7C" w:rsidRDefault="00DD76BE">
      <w:r w:rsidRPr="00D95A7C">
        <w:t>8. Паспорт безопасности опасного объекта включает в себя:</w:t>
      </w:r>
    </w:p>
    <w:p w:rsidR="00000000" w:rsidRPr="00D95A7C" w:rsidRDefault="00DD76BE">
      <w:r w:rsidRPr="00D95A7C">
        <w:t>1) Титульный лист.</w:t>
      </w:r>
    </w:p>
    <w:p w:rsidR="00000000" w:rsidRPr="00D95A7C" w:rsidRDefault="00DD76BE">
      <w:r w:rsidRPr="00D95A7C">
        <w:t>2) Разделы: "Общая характеристика опасного объекта", "Показатели степени риска чрезвычайных ситуаций", "Характерист</w:t>
      </w:r>
      <w:r w:rsidRPr="00D95A7C">
        <w:t>ика аварийности и травматизма", "Характеристика организационно-технических мероприятий, обеспечивающих безопасность объекта и готовность к ликвидации чрезвычайных ситуаций".</w:t>
      </w:r>
    </w:p>
    <w:p w:rsidR="00000000" w:rsidRPr="00D95A7C" w:rsidRDefault="00DD76BE">
      <w:r w:rsidRPr="00D95A7C">
        <w:t>3) Последний лист, содержащий подписи разработчиков.</w:t>
      </w:r>
    </w:p>
    <w:p w:rsidR="00000000" w:rsidRPr="00D95A7C" w:rsidRDefault="00DD76BE">
      <w:r w:rsidRPr="00D95A7C">
        <w:t>К паспорту безопасности опасн</w:t>
      </w:r>
      <w:r w:rsidRPr="00D95A7C">
        <w:t>ого объекта прилагается ситуационный план с нанесенными на него зонами последствий от возможных чрезвычайных ситуаций на объекте, диаграммы социального риска (F/N - диаграмма, F/G - диаграмма), расчетно-пояснительная записка.</w:t>
      </w:r>
    </w:p>
    <w:p w:rsidR="00000000" w:rsidRPr="00D95A7C" w:rsidRDefault="00DD76BE">
      <w:r w:rsidRPr="00D95A7C">
        <w:t>9. В паспорте безопасности опа</w:t>
      </w:r>
      <w:r w:rsidRPr="00D95A7C">
        <w:t>сного объекта показатели степени риска приводятся только для наиболее опасного и наиболее вероятного сценария развития чрезвычайных ситуаций.</w:t>
      </w:r>
    </w:p>
    <w:p w:rsidR="00000000" w:rsidRPr="00D95A7C" w:rsidRDefault="00DD76BE">
      <w:r w:rsidRPr="00D95A7C">
        <w:t>10. На ситуационный план объекта с прилегающей территорией наносятся зоны последствий возможных чрезвычайных ситуа</w:t>
      </w:r>
      <w:r w:rsidRPr="00D95A7C">
        <w:t>ций и индивидуального (потенциального) риска.</w:t>
      </w:r>
    </w:p>
    <w:p w:rsidR="00000000" w:rsidRPr="00D95A7C" w:rsidRDefault="00DD76BE">
      <w:r w:rsidRPr="00D95A7C">
        <w:t>Построение изолиний риска осуществляется от максимально возможных значений до 10 * 10 - 7 год - 1.</w:t>
      </w:r>
    </w:p>
    <w:p w:rsidR="00000000" w:rsidRPr="00D95A7C" w:rsidRDefault="00DD76BE">
      <w:r w:rsidRPr="00D95A7C">
        <w:t>11. Расчеты по показателям степени риска объекта представляются в расчетно-пояснительной записке.</w:t>
      </w:r>
    </w:p>
    <w:p w:rsidR="00000000" w:rsidRPr="00D95A7C" w:rsidRDefault="00DD76BE">
      <w:r w:rsidRPr="00D95A7C">
        <w:t>12. Расчетно-</w:t>
      </w:r>
      <w:r w:rsidRPr="00D95A7C">
        <w:t>пояснительная записка является приложением к паспорту безопасности опасного объекта.</w:t>
      </w:r>
    </w:p>
    <w:p w:rsidR="00000000" w:rsidRPr="00D95A7C" w:rsidRDefault="00DD76BE">
      <w:r w:rsidRPr="00D95A7C">
        <w:t>Разработка расчетно-пояснительной записки не требуется, если на объекте разработана декларация промышленной безопасности.</w:t>
      </w:r>
    </w:p>
    <w:p w:rsidR="00000000" w:rsidRPr="00D95A7C" w:rsidRDefault="00DD76BE">
      <w:r w:rsidRPr="00D95A7C">
        <w:t>13. В расчетно-пояснительную записку включаются м</w:t>
      </w:r>
      <w:r w:rsidRPr="00D95A7C">
        <w:t>атериалы, обосновывающие и подтверждающие показатели степени риска чрезвычайных ситуаций для персонала и проживающего вблизи населения, представленные в паспорте безопасности опасного объекта.</w:t>
      </w:r>
    </w:p>
    <w:p w:rsidR="00000000" w:rsidRPr="00D95A7C" w:rsidRDefault="00DD76BE">
      <w:r w:rsidRPr="00D95A7C">
        <w:t>14. В расчетно-пояснительной записке приводятся расчеты по всем</w:t>
      </w:r>
      <w:r w:rsidRPr="00D95A7C">
        <w:t xml:space="preserve"> возможным сценариям развития чрезвычайных ситуаций.</w:t>
      </w:r>
    </w:p>
    <w:p w:rsidR="00000000" w:rsidRPr="00D95A7C" w:rsidRDefault="00DD76BE">
      <w:r w:rsidRPr="00D95A7C">
        <w:t>15. При определении показателей степени риска учитывается возможность возникновения чрезвычайных ситуаций, если источником возникновения чрезвычайных ситуаций являются аварии или чрезвычайные ситуации на</w:t>
      </w:r>
      <w:r w:rsidRPr="00D95A7C">
        <w:t xml:space="preserve"> рядом расположенных объектах или транспортных коммуникациях, а также опасные природные явления.</w:t>
      </w:r>
    </w:p>
    <w:p w:rsidR="00000000" w:rsidRPr="00D95A7C" w:rsidRDefault="00DD76BE">
      <w:r w:rsidRPr="00D95A7C">
        <w:t>16. Расчетно-пояснительная записка должна иметь следующую структуру:</w:t>
      </w:r>
    </w:p>
    <w:p w:rsidR="00000000" w:rsidRPr="00D95A7C" w:rsidRDefault="00DD76BE">
      <w:r w:rsidRPr="00D95A7C">
        <w:t>1) Титульный лист.</w:t>
      </w:r>
    </w:p>
    <w:p w:rsidR="00000000" w:rsidRPr="00D95A7C" w:rsidRDefault="00DD76BE">
      <w:r w:rsidRPr="00D95A7C">
        <w:t>2) Список исполнителей с указанием должностей, научных званий, название</w:t>
      </w:r>
      <w:r w:rsidRPr="00D95A7C">
        <w:t>м организации.</w:t>
      </w:r>
    </w:p>
    <w:p w:rsidR="00000000" w:rsidRPr="00D95A7C" w:rsidRDefault="00DD76BE">
      <w:r w:rsidRPr="00D95A7C">
        <w:t>3) Аннотация.</w:t>
      </w:r>
    </w:p>
    <w:p w:rsidR="00000000" w:rsidRPr="00D95A7C" w:rsidRDefault="00DD76BE">
      <w:r w:rsidRPr="00D95A7C">
        <w:t>4) Содержание (оглавление).</w:t>
      </w:r>
    </w:p>
    <w:p w:rsidR="00000000" w:rsidRPr="00D95A7C" w:rsidRDefault="00DD76BE">
      <w:r w:rsidRPr="00D95A7C">
        <w:t>5) Задачи и цели оценки риска.</w:t>
      </w:r>
    </w:p>
    <w:p w:rsidR="00000000" w:rsidRPr="00D95A7C" w:rsidRDefault="00DD76BE">
      <w:r w:rsidRPr="00D95A7C">
        <w:t>6) Описание опасного объекта и краткая характеристика его деятельности.</w:t>
      </w:r>
    </w:p>
    <w:p w:rsidR="00000000" w:rsidRPr="00D95A7C" w:rsidRDefault="00DD76BE">
      <w:r w:rsidRPr="00D95A7C">
        <w:lastRenderedPageBreak/>
        <w:t>7) Методология оценки риска, исходные данные и ограничения для определения показателей степени риска чрезвычайных ситуаций.</w:t>
      </w:r>
    </w:p>
    <w:p w:rsidR="00000000" w:rsidRPr="00D95A7C" w:rsidRDefault="00DD76BE">
      <w:r w:rsidRPr="00D95A7C">
        <w:t>8) Описание применяемых методов оценки риска и обоснование их применения.</w:t>
      </w:r>
    </w:p>
    <w:p w:rsidR="00000000" w:rsidRPr="00D95A7C" w:rsidRDefault="00DD76BE">
      <w:r w:rsidRPr="00D95A7C">
        <w:t xml:space="preserve">9) Результаты оценки риска чрезвычайных ситуаций, включая </w:t>
      </w:r>
      <w:r w:rsidRPr="00D95A7C">
        <w:t>чрезвычайные ситуации, источником которых могут являться аварии или чрезвычайные ситуации на рядом расположенных объектах, транспортных коммуникациях, опасные природные явления.</w:t>
      </w:r>
    </w:p>
    <w:p w:rsidR="00000000" w:rsidRPr="00D95A7C" w:rsidRDefault="00DD76BE">
      <w:r w:rsidRPr="00D95A7C">
        <w:t>10) Анализ результатов оценки риска.</w:t>
      </w:r>
    </w:p>
    <w:p w:rsidR="00000000" w:rsidRPr="00D95A7C" w:rsidRDefault="00DD76BE">
      <w:r w:rsidRPr="00D95A7C">
        <w:t>11) Выводы с показателями степени риска д</w:t>
      </w:r>
      <w:r w:rsidRPr="00D95A7C">
        <w:t>ля наиболее опасного и наиболее вероятного сценария развития чрезвычайных ситуаций.</w:t>
      </w:r>
    </w:p>
    <w:p w:rsidR="00000000" w:rsidRPr="00D95A7C" w:rsidRDefault="00DD76BE">
      <w:r w:rsidRPr="00D95A7C">
        <w:t>12) Рекомендации для разработки мероприятий по снижению риска на опасном объекте.</w:t>
      </w:r>
    </w:p>
    <w:p w:rsidR="00000000" w:rsidRPr="00D95A7C" w:rsidRDefault="00DD76BE"/>
    <w:p w:rsidR="00000000" w:rsidRPr="00D95A7C" w:rsidRDefault="00DD76BE">
      <w:pPr>
        <w:ind w:firstLine="0"/>
        <w:jc w:val="right"/>
      </w:pPr>
      <w:bookmarkStart w:id="4" w:name="sub_2"/>
      <w:r w:rsidRPr="00D95A7C">
        <w:rPr>
          <w:rStyle w:val="a3"/>
          <w:color w:val="auto"/>
        </w:rPr>
        <w:t>Приложение N 2</w:t>
      </w:r>
    </w:p>
    <w:bookmarkEnd w:id="4"/>
    <w:p w:rsidR="00000000" w:rsidRPr="00D95A7C" w:rsidRDefault="00DD76BE">
      <w:pPr>
        <w:ind w:firstLine="0"/>
        <w:jc w:val="right"/>
      </w:pPr>
      <w:r w:rsidRPr="00D95A7C">
        <w:rPr>
          <w:rStyle w:val="a3"/>
          <w:color w:val="auto"/>
        </w:rPr>
        <w:t xml:space="preserve">к </w:t>
      </w:r>
      <w:r w:rsidRPr="00D95A7C">
        <w:rPr>
          <w:rStyle w:val="a4"/>
          <w:color w:val="auto"/>
        </w:rPr>
        <w:t>постановлению</w:t>
      </w:r>
      <w:r w:rsidRPr="00D95A7C">
        <w:rPr>
          <w:rStyle w:val="a3"/>
          <w:color w:val="auto"/>
        </w:rPr>
        <w:t xml:space="preserve"> главы городского</w:t>
      </w:r>
    </w:p>
    <w:p w:rsidR="00000000" w:rsidRPr="00D95A7C" w:rsidRDefault="00DD76BE">
      <w:pPr>
        <w:ind w:firstLine="0"/>
        <w:jc w:val="right"/>
      </w:pPr>
      <w:r w:rsidRPr="00D95A7C">
        <w:rPr>
          <w:rStyle w:val="a3"/>
          <w:color w:val="auto"/>
        </w:rPr>
        <w:t>округа о</w:t>
      </w:r>
      <w:r w:rsidRPr="00D95A7C">
        <w:rPr>
          <w:rStyle w:val="a3"/>
          <w:color w:val="auto"/>
        </w:rPr>
        <w:t>т 20 мая 2005 г. N 116-п</w:t>
      </w:r>
    </w:p>
    <w:p w:rsidR="00000000" w:rsidRPr="00D95A7C" w:rsidRDefault="00DD76BE"/>
    <w:p w:rsidR="00000000" w:rsidRPr="00D95A7C" w:rsidRDefault="00DD76BE">
      <w:pPr>
        <w:pStyle w:val="1"/>
        <w:rPr>
          <w:color w:val="auto"/>
        </w:rPr>
      </w:pPr>
      <w:r w:rsidRPr="00D95A7C">
        <w:rPr>
          <w:color w:val="auto"/>
        </w:rPr>
        <w:t>Перечень объектов,</w:t>
      </w:r>
      <w:r w:rsidRPr="00D95A7C">
        <w:rPr>
          <w:color w:val="auto"/>
        </w:rPr>
        <w:br/>
        <w:t>разрабатывающих "Паспорт безопасности опасного объекта"</w:t>
      </w:r>
    </w:p>
    <w:p w:rsidR="00000000" w:rsidRPr="00D95A7C" w:rsidRDefault="00DD76BE"/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1) Мазутохранилище ОАО "Златоустовский металлургический завод"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2) ЦЭС ОАО "Златоустовский металлургический завод"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3) Тесьминская насосно-фи</w:t>
      </w:r>
      <w:r w:rsidRPr="00D95A7C">
        <w:rPr>
          <w:sz w:val="22"/>
          <w:szCs w:val="22"/>
        </w:rPr>
        <w:t>льтровальная  станция  подготовки  питьевой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воды ООО "Златоустовский водоканал"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4) Айская насосно-фильтровальная станция  подготовки  питьевой  воды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ООО "Златоустовский водоканал"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5) Городские очистные  сооружения  канализации  ООО  "Златоустовск</w:t>
      </w:r>
      <w:r w:rsidRPr="00D95A7C">
        <w:rPr>
          <w:sz w:val="22"/>
          <w:szCs w:val="22"/>
        </w:rPr>
        <w:t>ий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водоканал"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6) Гидроузел на реке Большая Тесьма ООО "Златоустовский водоканал"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7) Гидроузел на реке Малая Тесьма ООО "Златоустовский водоканал"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8)  Гидроузел  на  реке  Ай  (Городской  пруд)  ООО  "Златоустовский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водоканал"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9) Аммиачн</w:t>
      </w:r>
      <w:r w:rsidRPr="00D95A7C">
        <w:rPr>
          <w:sz w:val="22"/>
          <w:szCs w:val="22"/>
        </w:rPr>
        <w:t>ое хозяйство ООО "Русский молочный продукт"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10) Котельная ООО "Русский молочный продукт"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11) Аммиачное хозяйство ОАО "Конкрит" ЧП "Глухов А.Д."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12) Нефтебаза,  Малковский  тупик,  ООО  "Лукойл"  Челябнефтепродукт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Златоустовская нефтебаза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</w:t>
      </w:r>
      <w:r w:rsidRPr="00D95A7C">
        <w:rPr>
          <w:sz w:val="22"/>
          <w:szCs w:val="22"/>
        </w:rPr>
        <w:t xml:space="preserve">  13) Нефтебаза,  ул.Полетаева,  151  ООО  "Лукойл"  Челябнефтепродукт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Златоустовская нефтебаза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14)   Автозаправочные   станции   ООО   "Лукойл"   Челябнефтепродукт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Златоустовская нефтебаза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15) Котельные ООО "Златоустовский теплотрест"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16) Н</w:t>
      </w:r>
      <w:r w:rsidRPr="00D95A7C">
        <w:rPr>
          <w:sz w:val="22"/>
          <w:szCs w:val="22"/>
        </w:rPr>
        <w:t>асосно-фильтровальная станция подготовки питьевой воды ФГУП  ПО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"Златоустовский машиностроительный завод"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17)  Гидроузел  на  реке  Ай  (Айское)   ФГУП   ПО   "Златоустовский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машиностроительный завод"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18) ТЭЦ ФГУП ПО "Златоустовский машиностроите</w:t>
      </w:r>
      <w:r w:rsidRPr="00D95A7C">
        <w:rPr>
          <w:sz w:val="22"/>
          <w:szCs w:val="22"/>
        </w:rPr>
        <w:t>льный завод"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19) Мазутохранилище ОАО "Златоустовский часовой завод"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20) Котельная ОАО "Златоустовский часовой завод"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21) Автозаправочная станция ЗГО ЧООО ВОИ "Новозлатоустовское"</w:t>
      </w:r>
      <w:bookmarkStart w:id="5" w:name="_GoBack"/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22) Котельная ЗГО ЧООО ВОИ "Новозлатоустовское"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23) </w:t>
      </w:r>
      <w:r w:rsidRPr="00D95A7C">
        <w:rPr>
          <w:sz w:val="22"/>
          <w:szCs w:val="22"/>
        </w:rPr>
        <w:t>Котельная ДОАО ЗМУ АО "Востокметаллургмонтаж"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24) Автозаправочная станция ДОАО ЗМУ АО "Востокметаллургмонтаж"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25)      Автозаправочная       станция       ОАО       "Строительное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производственно-монтажное управление - 2"</w:t>
      </w:r>
    </w:p>
    <w:bookmarkEnd w:id="5"/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lastRenderedPageBreak/>
        <w:t xml:space="preserve">     26) Автозаправочная </w:t>
      </w:r>
      <w:r w:rsidRPr="00D95A7C">
        <w:rPr>
          <w:sz w:val="22"/>
          <w:szCs w:val="22"/>
        </w:rPr>
        <w:t>станция МУ "Автотранспортное хозяйство"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27)  Гидроузел  на  реке  Семибратка   ОАО   "Златоустовский   завод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металлоконструкций"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28)  Гидроузел  на   реке   Плотинка   ОАО   "Златоустовский   завод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металлоконструкций"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29) Станция Златоуст Юж</w:t>
      </w:r>
      <w:r w:rsidRPr="00D95A7C">
        <w:rPr>
          <w:sz w:val="22"/>
          <w:szCs w:val="22"/>
        </w:rPr>
        <w:t>но-Уральской железной дороги филиал ОАО "РЖД"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30) Склад ГСМ,  Локомотивное  депо  Южно-Уральской  железной  дороги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филиал ОАО "РЖД"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31) Мазутное хозяйство, Вагонное депо Южно-Уральской железной дороги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филиал ОАО "РЖД"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32) Автозаправочная  ст</w:t>
      </w:r>
      <w:r w:rsidRPr="00D95A7C">
        <w:rPr>
          <w:sz w:val="22"/>
          <w:szCs w:val="22"/>
        </w:rPr>
        <w:t>анция,  Стройдвор  НГЧВ  -  1  Южно-Уральской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железной дороги филиал ОАО "РЖД"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33)   Мазутохранилище,    Златоустовская    дистанция    гражданских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сооружений, водоснабжения и водоотведения Южно-Уральской железной  дороги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>филиал ОАО "РЖД"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34) Авт</w:t>
      </w:r>
      <w:r w:rsidRPr="00D95A7C">
        <w:rPr>
          <w:sz w:val="22"/>
          <w:szCs w:val="22"/>
        </w:rPr>
        <w:t>озаправочная станция ЧП "Белугин М.Ю."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35) Автозаправочная станция ЧП "Кузнецова Е.Г."</w:t>
      </w:r>
    </w:p>
    <w:p w:rsidR="00000000" w:rsidRPr="00D95A7C" w:rsidRDefault="00DD76BE">
      <w:pPr>
        <w:pStyle w:val="a6"/>
        <w:rPr>
          <w:sz w:val="22"/>
          <w:szCs w:val="22"/>
        </w:rPr>
      </w:pPr>
      <w:r w:rsidRPr="00D95A7C">
        <w:rPr>
          <w:sz w:val="22"/>
          <w:szCs w:val="22"/>
        </w:rPr>
        <w:t xml:space="preserve">     36) Автозаправочная станция ЧП "Романюк Г.Е."</w:t>
      </w:r>
    </w:p>
    <w:p w:rsidR="00DD76BE" w:rsidRPr="00D95A7C" w:rsidRDefault="00DD76BE"/>
    <w:sectPr w:rsidR="00DD76BE" w:rsidRPr="00D95A7C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BE" w:rsidRDefault="00DD76BE">
      <w:r>
        <w:separator/>
      </w:r>
    </w:p>
  </w:endnote>
  <w:endnote w:type="continuationSeparator" w:id="0">
    <w:p w:rsidR="00DD76BE" w:rsidRDefault="00DD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D76B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76B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D76B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BE" w:rsidRDefault="00DD76BE">
      <w:r>
        <w:separator/>
      </w:r>
    </w:p>
  </w:footnote>
  <w:footnote w:type="continuationSeparator" w:id="0">
    <w:p w:rsidR="00DD76BE" w:rsidRDefault="00DD7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D76B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20 мая 2005 г. N 116-п "Об утверждении типового…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7C"/>
    <w:rsid w:val="00D95A7C"/>
    <w:rsid w:val="00D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2022-08-08T10:16:00Z</dcterms:created>
  <dcterms:modified xsi:type="dcterms:W3CDTF">2022-08-08T10:16:00Z</dcterms:modified>
</cp:coreProperties>
</file>