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D34B7" w:rsidRDefault="00E816C2">
      <w:pPr>
        <w:pStyle w:val="1"/>
        <w:rPr>
          <w:color w:val="auto"/>
        </w:rPr>
      </w:pPr>
      <w:r w:rsidRPr="00CD34B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D34B7">
        <w:rPr>
          <w:rStyle w:val="a4"/>
          <w:b w:val="0"/>
          <w:bCs w:val="0"/>
          <w:color w:val="auto"/>
        </w:rPr>
        <w:t>круга от 2 февраля 2005 г. N 20-п "О комиссии по обеспечению безопасности дорожного движения Златоустовского городского округа" (с изменениями и дополнениями)</w:t>
      </w:r>
    </w:p>
    <w:p w:rsidR="00000000" w:rsidRPr="00CD34B7" w:rsidRDefault="00E816C2"/>
    <w:p w:rsidR="00000000" w:rsidRPr="00CD34B7" w:rsidRDefault="00E816C2">
      <w:r w:rsidRPr="00CD34B7">
        <w:t xml:space="preserve">В целях формирования и проведения единой государственной политики, направленной на решение проблемы обеспечения безопасности дорожного движения, и в соответствии с </w:t>
      </w:r>
      <w:r w:rsidRPr="00CD34B7">
        <w:rPr>
          <w:rStyle w:val="a4"/>
          <w:color w:val="auto"/>
        </w:rPr>
        <w:t>постановлением</w:t>
      </w:r>
      <w:r w:rsidRPr="00CD34B7">
        <w:t xml:space="preserve"> Губернатора Челябинской области от 05.10 2004г. N 539 "О комиссии по обеспечению безопасности дорожного движения Челябинской области" постановляю:</w:t>
      </w:r>
    </w:p>
    <w:p w:rsidR="00000000" w:rsidRPr="00CD34B7" w:rsidRDefault="00E816C2">
      <w:bookmarkStart w:id="0" w:name="sub_1001"/>
      <w:r w:rsidRPr="00CD34B7">
        <w:t>1. Создать комиссию по обеспечению безопасности дорожного движения Златоустовского городского округа.</w:t>
      </w:r>
    </w:p>
    <w:p w:rsidR="00000000" w:rsidRPr="00CD34B7" w:rsidRDefault="00E816C2">
      <w:bookmarkStart w:id="1" w:name="sub_1002"/>
      <w:bookmarkEnd w:id="0"/>
      <w:r w:rsidRPr="00CD34B7">
        <w:t xml:space="preserve">2. Утвердить прилагаемое </w:t>
      </w:r>
      <w:r w:rsidRPr="00CD34B7">
        <w:rPr>
          <w:rStyle w:val="a4"/>
          <w:color w:val="auto"/>
        </w:rPr>
        <w:t>Положение</w:t>
      </w:r>
      <w:r w:rsidRPr="00CD34B7">
        <w:t xml:space="preserve"> о комиссии по обеспечен</w:t>
      </w:r>
      <w:r w:rsidRPr="00CD34B7">
        <w:t xml:space="preserve">ию безопасности дорожного движения Златоустовского городского округа и ее </w:t>
      </w:r>
      <w:r w:rsidRPr="00CD34B7">
        <w:rPr>
          <w:rStyle w:val="a4"/>
          <w:color w:val="auto"/>
        </w:rPr>
        <w:t>состав</w:t>
      </w:r>
      <w:r w:rsidRPr="00CD34B7">
        <w:t xml:space="preserve"> (приложения 1, 2).</w:t>
      </w:r>
    </w:p>
    <w:p w:rsidR="00000000" w:rsidRPr="00CD34B7" w:rsidRDefault="00E816C2">
      <w:bookmarkStart w:id="2" w:name="sub_1003"/>
      <w:bookmarkEnd w:id="1"/>
      <w:r w:rsidRPr="00CD34B7">
        <w:t>3. Признать утратившим силу постановление главы города от 03.12.2003 года N 198-п "О комиссии по обеспечению безопасн</w:t>
      </w:r>
      <w:r w:rsidRPr="00CD34B7">
        <w:t>ости дорожного движения при администрации города".</w:t>
      </w:r>
    </w:p>
    <w:p w:rsidR="00000000" w:rsidRPr="00CD34B7" w:rsidRDefault="00E816C2">
      <w:bookmarkStart w:id="3" w:name="sub_1004"/>
      <w:bookmarkEnd w:id="2"/>
      <w:r w:rsidRPr="00CD34B7">
        <w:t>4. Опубликовать настоящее постановление в официальных средствах массовой информации.</w:t>
      </w:r>
    </w:p>
    <w:p w:rsidR="00000000" w:rsidRPr="00CD34B7" w:rsidRDefault="00E816C2">
      <w:bookmarkStart w:id="4" w:name="sub_1005"/>
      <w:bookmarkEnd w:id="3"/>
      <w:r w:rsidRPr="00CD34B7">
        <w:t>5. Организацию выполнения настоящего постановления возложить на заместителя главы Златоу</w:t>
      </w:r>
      <w:r w:rsidRPr="00CD34B7">
        <w:t>стовского городского округа по жизнеобеспечению (инфраструктуре) Кудряшова В.М.</w:t>
      </w:r>
    </w:p>
    <w:bookmarkEnd w:id="4"/>
    <w:p w:rsidR="00000000" w:rsidRPr="00CD34B7" w:rsidRDefault="00E816C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r w:rsidRPr="00CD34B7">
              <w:t>Глава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  <w:jc w:val="right"/>
            </w:pPr>
            <w:r w:rsidRPr="00CD34B7">
              <w:t xml:space="preserve">Д.П. </w:t>
            </w:r>
            <w:proofErr w:type="spellStart"/>
            <w:r w:rsidRPr="00CD34B7">
              <w:t>Мигашкин</w:t>
            </w:r>
            <w:proofErr w:type="spellEnd"/>
          </w:p>
        </w:tc>
      </w:tr>
    </w:tbl>
    <w:p w:rsidR="00000000" w:rsidRPr="00CD34B7" w:rsidRDefault="00E816C2"/>
    <w:p w:rsidR="00000000" w:rsidRPr="00CD34B7" w:rsidRDefault="00E816C2">
      <w:pPr>
        <w:ind w:firstLine="0"/>
        <w:jc w:val="right"/>
      </w:pPr>
      <w:bookmarkStart w:id="5" w:name="sub_1"/>
      <w:r w:rsidRPr="00CD34B7">
        <w:rPr>
          <w:rStyle w:val="a3"/>
          <w:color w:val="auto"/>
        </w:rPr>
        <w:t>Приложение N 1</w:t>
      </w:r>
    </w:p>
    <w:bookmarkEnd w:id="5"/>
    <w:p w:rsidR="00000000" w:rsidRPr="00CD34B7" w:rsidRDefault="00E816C2">
      <w:pPr>
        <w:ind w:firstLine="0"/>
        <w:jc w:val="right"/>
      </w:pPr>
      <w:r w:rsidRPr="00CD34B7">
        <w:rPr>
          <w:rStyle w:val="a3"/>
          <w:color w:val="auto"/>
        </w:rPr>
        <w:t xml:space="preserve">к </w:t>
      </w:r>
      <w:r w:rsidRPr="00CD34B7">
        <w:rPr>
          <w:rStyle w:val="a4"/>
          <w:color w:val="auto"/>
        </w:rPr>
        <w:t>постановлению</w:t>
      </w:r>
      <w:r w:rsidRPr="00CD34B7">
        <w:rPr>
          <w:rStyle w:val="a3"/>
          <w:color w:val="auto"/>
        </w:rPr>
        <w:t xml:space="preserve"> главы </w:t>
      </w:r>
      <w:proofErr w:type="gramStart"/>
      <w:r w:rsidRPr="00CD34B7">
        <w:rPr>
          <w:rStyle w:val="a3"/>
          <w:color w:val="auto"/>
        </w:rPr>
        <w:t>городского</w:t>
      </w:r>
      <w:proofErr w:type="gramEnd"/>
    </w:p>
    <w:p w:rsidR="00000000" w:rsidRPr="00CD34B7" w:rsidRDefault="00E816C2">
      <w:pPr>
        <w:ind w:firstLine="0"/>
        <w:jc w:val="right"/>
      </w:pPr>
      <w:r w:rsidRPr="00CD34B7">
        <w:rPr>
          <w:rStyle w:val="a3"/>
          <w:color w:val="auto"/>
        </w:rPr>
        <w:t>округа от 2 февраля 2005 г. N 20-п</w:t>
      </w:r>
    </w:p>
    <w:p w:rsidR="00000000" w:rsidRPr="00CD34B7" w:rsidRDefault="00E816C2"/>
    <w:p w:rsidR="00000000" w:rsidRPr="00CD34B7" w:rsidRDefault="00E816C2">
      <w:pPr>
        <w:pStyle w:val="1"/>
        <w:rPr>
          <w:color w:val="auto"/>
        </w:rPr>
      </w:pPr>
      <w:r w:rsidRPr="00CD34B7">
        <w:rPr>
          <w:color w:val="auto"/>
        </w:rPr>
        <w:t>Положение</w:t>
      </w:r>
      <w:r w:rsidRPr="00CD34B7">
        <w:rPr>
          <w:color w:val="auto"/>
        </w:rPr>
        <w:br/>
      </w:r>
      <w:r w:rsidRPr="00CD34B7">
        <w:rPr>
          <w:color w:val="auto"/>
        </w:rPr>
        <w:t>о Комиссии по обеспечению безопасности дорожного движения Златоустовского городского округа</w:t>
      </w:r>
    </w:p>
    <w:p w:rsidR="00000000" w:rsidRPr="00CD34B7" w:rsidRDefault="00E816C2"/>
    <w:p w:rsidR="00000000" w:rsidRPr="00CD34B7" w:rsidRDefault="00E816C2">
      <w:bookmarkStart w:id="6" w:name="sub_1010"/>
      <w:r w:rsidRPr="00CD34B7">
        <w:t xml:space="preserve">1. </w:t>
      </w:r>
      <w:proofErr w:type="gramStart"/>
      <w:r w:rsidRPr="00CD34B7">
        <w:t xml:space="preserve">Комиссия по обеспечению безопасности дорожного движения Златоустовского городского округа (далее именуется - Комиссия) является координационным органом при администрации Златоустовского городского округа, образованным в целях обеспечения взаимодействия </w:t>
      </w:r>
      <w:r w:rsidRPr="00CD34B7">
        <w:t>территориальных федеральных органов исполнительной власти, органов исполнительной власти Челябинской области, органов исполнительной власти Златоустовского городского округа и заинтересованных организаций по вопросам обеспечения безопасности дорожного движ</w:t>
      </w:r>
      <w:r w:rsidRPr="00CD34B7">
        <w:t>ения в пределах административной границы округа.</w:t>
      </w:r>
      <w:proofErr w:type="gramEnd"/>
    </w:p>
    <w:p w:rsidR="00000000" w:rsidRPr="00CD34B7" w:rsidRDefault="00E816C2">
      <w:bookmarkStart w:id="7" w:name="sub_1020"/>
      <w:bookmarkEnd w:id="6"/>
      <w:r w:rsidRPr="00CD34B7">
        <w:t xml:space="preserve">2. Комиссия в своей деятельности руководствуется </w:t>
      </w:r>
      <w:r w:rsidRPr="00CD34B7">
        <w:rPr>
          <w:rStyle w:val="a4"/>
          <w:color w:val="auto"/>
        </w:rPr>
        <w:t>Конституцией</w:t>
      </w:r>
      <w:r w:rsidRPr="00CD34B7">
        <w:t xml:space="preserve"> Российской Федерации, федеральными законами, указами и р</w:t>
      </w:r>
      <w:r w:rsidRPr="00CD34B7">
        <w:t>аспоряжениями Президента Российской Федерации, постановлениями и распоряжениями Правительства Российской Федерации, законами Челябинской области, постановлениями и распоряжениями Правительства и Губернатора Челябинской области, постановлениями и распоряжен</w:t>
      </w:r>
      <w:r w:rsidRPr="00CD34B7">
        <w:t>иями Главы Златоустовского городского округа, а также настоящим Положением.</w:t>
      </w:r>
    </w:p>
    <w:bookmarkEnd w:id="7"/>
    <w:p w:rsidR="00000000" w:rsidRPr="00CD34B7" w:rsidRDefault="00E816C2">
      <w:r w:rsidRPr="00CD34B7">
        <w:t>Комиссия при осуществлении своих полномочий взаимодействует с территориальными федеральными органами исполнительной власти, органами исполнительной власти Челябинской облас</w:t>
      </w:r>
      <w:r w:rsidRPr="00CD34B7">
        <w:t>ти, органами исполнительной власти Златоустовского городского округа, общественными объединениями.</w:t>
      </w:r>
    </w:p>
    <w:p w:rsidR="00000000" w:rsidRPr="00CD34B7" w:rsidRDefault="00E816C2">
      <w:bookmarkStart w:id="8" w:name="sub_1030"/>
      <w:r w:rsidRPr="00CD34B7">
        <w:t>3. Основными задачами Комиссии являются:</w:t>
      </w:r>
    </w:p>
    <w:bookmarkEnd w:id="8"/>
    <w:p w:rsidR="00000000" w:rsidRPr="00CD34B7" w:rsidRDefault="00E816C2">
      <w:r w:rsidRPr="00CD34B7">
        <w:t>1) координация деятельности органов исполнительной власти Златоустовского городского округа, обществ</w:t>
      </w:r>
      <w:r w:rsidRPr="00CD34B7">
        <w:t xml:space="preserve">енных объединений по вопросам обеспечения безопасности дорожного движения в </w:t>
      </w:r>
      <w:r w:rsidRPr="00CD34B7">
        <w:lastRenderedPageBreak/>
        <w:t>пределах административной границы Златоустовского городского округа;</w:t>
      </w:r>
    </w:p>
    <w:p w:rsidR="00000000" w:rsidRPr="00CD34B7" w:rsidRDefault="00E816C2">
      <w:r w:rsidRPr="00CD34B7">
        <w:t>2) участие в разработке и реализации программ, по предупреждению аварийности автотранспортных средств на улично</w:t>
      </w:r>
      <w:r w:rsidRPr="00CD34B7">
        <w:t>-дорожной сети, далее (УДС) Златоустовского городского округа;</w:t>
      </w:r>
    </w:p>
    <w:p w:rsidR="00000000" w:rsidRPr="00CD34B7" w:rsidRDefault="00E816C2">
      <w:r w:rsidRPr="00CD34B7">
        <w:t>3) подготовка предложений по совершенствованию законодательства Российской Федерации в области обеспечения безопасности дорожного движения.</w:t>
      </w:r>
    </w:p>
    <w:p w:rsidR="00000000" w:rsidRPr="00CD34B7" w:rsidRDefault="00E816C2">
      <w:bookmarkStart w:id="9" w:name="sub_1040"/>
      <w:r w:rsidRPr="00CD34B7">
        <w:t xml:space="preserve">4. Комиссия в соответствии с возложенными на </w:t>
      </w:r>
      <w:r w:rsidRPr="00CD34B7">
        <w:t>нее задачами осуществляет следующие функции:</w:t>
      </w:r>
    </w:p>
    <w:bookmarkEnd w:id="9"/>
    <w:p w:rsidR="00000000" w:rsidRPr="00CD34B7" w:rsidRDefault="00E816C2">
      <w:r w:rsidRPr="00CD34B7">
        <w:t>1) обеспечивает комплексный анализ причин аварийности автотранспортных средств на УДС Златоустовского городского округа, рассматривает состояние работы организаций по предупреждению аварийности;</w:t>
      </w:r>
    </w:p>
    <w:p w:rsidR="00000000" w:rsidRPr="00CD34B7" w:rsidRDefault="00E816C2">
      <w:r w:rsidRPr="00CD34B7">
        <w:t>2) опред</w:t>
      </w:r>
      <w:r w:rsidRPr="00CD34B7">
        <w:t>еляет совместно с органами исполнительной власти Челябинской области, органами исполнительной власти Златоустовского городского округа приоритетные направления деятельности по предупреждению дорожно-транспортной аварийности;</w:t>
      </w:r>
    </w:p>
    <w:p w:rsidR="00000000" w:rsidRPr="00CD34B7" w:rsidRDefault="00E816C2">
      <w:r w:rsidRPr="00CD34B7">
        <w:t>3) организует разработку и выпо</w:t>
      </w:r>
      <w:r w:rsidRPr="00CD34B7">
        <w:t>лнение программ, направленных на обеспечение безопасности дорожного движения;</w:t>
      </w:r>
    </w:p>
    <w:p w:rsidR="00000000" w:rsidRPr="00CD34B7" w:rsidRDefault="00E816C2">
      <w:r w:rsidRPr="00CD34B7">
        <w:t>4) вносит в установленном порядке предложения о распределении средств, выделяемых из бюджета округа и направляемых на проведение мероприятий по обеспечение безопасности дорожного</w:t>
      </w:r>
      <w:r w:rsidRPr="00CD34B7">
        <w:t xml:space="preserve"> движения;</w:t>
      </w:r>
    </w:p>
    <w:p w:rsidR="00000000" w:rsidRPr="00CD34B7" w:rsidRDefault="00E816C2">
      <w:r w:rsidRPr="00CD34B7">
        <w:t>5) представляет по поручению Главы Златоустовского городского округа заключения по проектам нормативных актов в области обеспечения безопасности дорожного движения;</w:t>
      </w:r>
    </w:p>
    <w:p w:rsidR="00000000" w:rsidRPr="00CD34B7" w:rsidRDefault="00E816C2">
      <w:r w:rsidRPr="00CD34B7">
        <w:t>6) организует и проводит в установленном порядке совещания, конференции и выстав</w:t>
      </w:r>
      <w:r w:rsidRPr="00CD34B7">
        <w:t>ки по вопросам обеспечения безопасности дорожного движения, участвует в их работе, содействует в реализации принятых на них рекомендаций;</w:t>
      </w:r>
    </w:p>
    <w:p w:rsidR="00000000" w:rsidRPr="00CD34B7" w:rsidRDefault="00E816C2">
      <w:r w:rsidRPr="00CD34B7">
        <w:t>7) оказывает содействие официальным средствам массовой информации в освещении проблем безопасности дорожного движения.</w:t>
      </w:r>
    </w:p>
    <w:p w:rsidR="00000000" w:rsidRPr="00CD34B7" w:rsidRDefault="00E816C2">
      <w:bookmarkStart w:id="10" w:name="sub_1050"/>
      <w:r w:rsidRPr="00CD34B7">
        <w:t>5. Комиссия имеет право:</w:t>
      </w:r>
    </w:p>
    <w:bookmarkEnd w:id="10"/>
    <w:p w:rsidR="00000000" w:rsidRPr="00CD34B7" w:rsidRDefault="00E816C2">
      <w:r w:rsidRPr="00CD34B7">
        <w:t>1) запрашивать в установленном порядке у органов исполнительной власти Челябинской области, органов исполнительной власти Златоустовского городского округа, государственных, общественных объединений и иных организа</w:t>
      </w:r>
      <w:r w:rsidRPr="00CD34B7">
        <w:t>ций необходимые для ее деятельности документы и информацию;</w:t>
      </w:r>
    </w:p>
    <w:p w:rsidR="00000000" w:rsidRPr="00CD34B7" w:rsidRDefault="00E816C2">
      <w:r w:rsidRPr="00CD34B7">
        <w:t>2) заслушивать на своих заседаниях должностных лиц органов исполнительной власти Златоустовского городского округа по вопросам, относящимся к компетенции Комиссии;</w:t>
      </w:r>
    </w:p>
    <w:p w:rsidR="00000000" w:rsidRPr="00CD34B7" w:rsidRDefault="00E816C2">
      <w:r w:rsidRPr="00CD34B7">
        <w:t>3) создавать при необходимости р</w:t>
      </w:r>
      <w:r w:rsidRPr="00CD34B7">
        <w:t>абочие группы для оперативной и качественной подготовки документов и решений по проблемам обеспечения безопасности дорожного движения;</w:t>
      </w:r>
    </w:p>
    <w:p w:rsidR="00000000" w:rsidRPr="00CD34B7" w:rsidRDefault="00E816C2">
      <w:r w:rsidRPr="00CD34B7">
        <w:t>4) вносить в установленном порядке предложения в Правительство Российской Федерации, в Правительство Челябинской области,</w:t>
      </w:r>
      <w:r w:rsidRPr="00CD34B7">
        <w:t xml:space="preserve"> Губернатору Челябинской области, Главе Златоустовского городского округа по вопросам, входящим в компетенцию Комиссии;</w:t>
      </w:r>
    </w:p>
    <w:p w:rsidR="00000000" w:rsidRPr="00CD34B7" w:rsidRDefault="00E816C2">
      <w:bookmarkStart w:id="11" w:name="sub_1060"/>
      <w:r w:rsidRPr="00CD34B7">
        <w:t>6. Председателем Комиссии является заместитель Главы Златоустовского городского округа.</w:t>
      </w:r>
    </w:p>
    <w:p w:rsidR="00000000" w:rsidRPr="00CD34B7" w:rsidRDefault="00E816C2">
      <w:bookmarkStart w:id="12" w:name="sub_1070"/>
      <w:bookmarkEnd w:id="11"/>
      <w:r w:rsidRPr="00CD34B7">
        <w:t>7. Состав комиссии утвер</w:t>
      </w:r>
      <w:r w:rsidRPr="00CD34B7">
        <w:t>ждается главой Златоустовского городского округа.</w:t>
      </w:r>
    </w:p>
    <w:p w:rsidR="00000000" w:rsidRPr="00CD34B7" w:rsidRDefault="00E816C2">
      <w:bookmarkStart w:id="13" w:name="sub_1080"/>
      <w:bookmarkEnd w:id="12"/>
      <w:r w:rsidRPr="00CD34B7">
        <w:t>8. Комиссия осуществляет свою деятельность в соответствии с планом работы, который принимается на заседании Комиссии и утверждается ее председателем.</w:t>
      </w:r>
    </w:p>
    <w:p w:rsidR="00000000" w:rsidRPr="00CD34B7" w:rsidRDefault="00E816C2">
      <w:bookmarkStart w:id="14" w:name="sub_1090"/>
      <w:bookmarkEnd w:id="13"/>
      <w:r w:rsidRPr="00CD34B7">
        <w:t>9. Заседания комиссии пр</w:t>
      </w:r>
      <w:r w:rsidRPr="00CD34B7">
        <w:t>оводятся по мере необходимости, но не реже одного раза в 3 месяца, и считаются правомочными, если на них присутствует более половины ее членов.</w:t>
      </w:r>
    </w:p>
    <w:p w:rsidR="00000000" w:rsidRPr="00CD34B7" w:rsidRDefault="00E816C2">
      <w:bookmarkStart w:id="15" w:name="sub_1100"/>
      <w:bookmarkEnd w:id="14"/>
      <w:r w:rsidRPr="00CD34B7">
        <w:t>10. Повестку дня заседания и порядок их проведения определяет председатель Комиссии.</w:t>
      </w:r>
    </w:p>
    <w:p w:rsidR="00000000" w:rsidRPr="00CD34B7" w:rsidRDefault="00E816C2">
      <w:bookmarkStart w:id="16" w:name="sub_1011"/>
      <w:bookmarkEnd w:id="15"/>
      <w:r w:rsidRPr="00CD34B7">
        <w:t>11. Решения Комиссии принимаются простым большинством голосов присутствующих на заседании членов Комиссии и оформляются протоколом, который подписывает председатель Комиссии.</w:t>
      </w:r>
    </w:p>
    <w:bookmarkEnd w:id="16"/>
    <w:p w:rsidR="00000000" w:rsidRPr="00CD34B7" w:rsidRDefault="00E816C2">
      <w:r w:rsidRPr="00CD34B7">
        <w:t>Решения Комиссии, принимаемые в пределах ее компетенции, являются об</w:t>
      </w:r>
      <w:r w:rsidRPr="00CD34B7">
        <w:t xml:space="preserve">язательными для </w:t>
      </w:r>
      <w:r w:rsidRPr="00CD34B7">
        <w:lastRenderedPageBreak/>
        <w:t>органов исполнительной власти Златоустовского городского округа, организаций, действующих в сфере ведения указанных органов.</w:t>
      </w:r>
    </w:p>
    <w:p w:rsidR="00000000" w:rsidRPr="00CD34B7" w:rsidRDefault="00E816C2">
      <w:bookmarkStart w:id="17" w:name="sub_1012"/>
      <w:r w:rsidRPr="00CD34B7">
        <w:t>12. К работе комиссии при необходимости могут привлекаться по согласованию должностные лица территориальных</w:t>
      </w:r>
      <w:r w:rsidRPr="00CD34B7">
        <w:t xml:space="preserve"> федеральных органов исполнительной власти, органов исполнительной власти Челябинской области, органов исполнительной власти Златоустовского городского округа, представители заинтересованных организаций, не входящих в ее состав.</w:t>
      </w:r>
    </w:p>
    <w:p w:rsidR="00000000" w:rsidRPr="00CD34B7" w:rsidRDefault="00E816C2">
      <w:bookmarkStart w:id="18" w:name="sub_1013"/>
      <w:bookmarkEnd w:id="17"/>
      <w:r w:rsidRPr="00CD34B7">
        <w:t>13. Организационно-техническое и информационное обеспечение деятельности Комиссии осуществляет муниципальное унитарное предприятие "Комитет городского хозяйства" совместно и по согласованию с Управлением внутренних дел Златоустовского городского округа.</w:t>
      </w:r>
    </w:p>
    <w:bookmarkEnd w:id="18"/>
    <w:p w:rsidR="00000000" w:rsidRPr="00CD34B7" w:rsidRDefault="00E816C2"/>
    <w:p w:rsidR="00000000" w:rsidRPr="00CD34B7" w:rsidRDefault="00E816C2">
      <w:pPr>
        <w:ind w:firstLine="0"/>
        <w:jc w:val="right"/>
      </w:pPr>
      <w:r w:rsidRPr="00CD34B7">
        <w:rPr>
          <w:rStyle w:val="a3"/>
          <w:color w:val="auto"/>
        </w:rPr>
        <w:t>Приложение N 2</w:t>
      </w:r>
    </w:p>
    <w:p w:rsidR="00000000" w:rsidRPr="00CD34B7" w:rsidRDefault="00E816C2">
      <w:pPr>
        <w:ind w:firstLine="0"/>
        <w:jc w:val="right"/>
      </w:pPr>
      <w:r w:rsidRPr="00CD34B7">
        <w:rPr>
          <w:rStyle w:val="a3"/>
          <w:color w:val="auto"/>
        </w:rPr>
        <w:t xml:space="preserve">к </w:t>
      </w:r>
      <w:r w:rsidRPr="00CD34B7">
        <w:rPr>
          <w:rStyle w:val="a4"/>
          <w:color w:val="auto"/>
        </w:rPr>
        <w:t>постановлению</w:t>
      </w:r>
      <w:r w:rsidRPr="00CD34B7">
        <w:rPr>
          <w:rStyle w:val="a3"/>
          <w:color w:val="auto"/>
        </w:rPr>
        <w:t xml:space="preserve"> главы </w:t>
      </w:r>
      <w:proofErr w:type="gramStart"/>
      <w:r w:rsidRPr="00CD34B7">
        <w:rPr>
          <w:rStyle w:val="a3"/>
          <w:color w:val="auto"/>
        </w:rPr>
        <w:t>городского</w:t>
      </w:r>
      <w:proofErr w:type="gramEnd"/>
    </w:p>
    <w:p w:rsidR="00000000" w:rsidRPr="00CD34B7" w:rsidRDefault="00E816C2">
      <w:pPr>
        <w:ind w:firstLine="0"/>
        <w:jc w:val="right"/>
      </w:pPr>
      <w:r w:rsidRPr="00CD34B7">
        <w:rPr>
          <w:rStyle w:val="a3"/>
          <w:color w:val="auto"/>
        </w:rPr>
        <w:t>округа от 2 февраля 2005 г. N 20-п</w:t>
      </w:r>
    </w:p>
    <w:p w:rsidR="00000000" w:rsidRPr="00CD34B7" w:rsidRDefault="00E816C2"/>
    <w:p w:rsidR="00000000" w:rsidRPr="00CD34B7" w:rsidRDefault="00E816C2">
      <w:pPr>
        <w:pStyle w:val="1"/>
        <w:rPr>
          <w:color w:val="auto"/>
        </w:rPr>
      </w:pPr>
      <w:r w:rsidRPr="00CD34B7">
        <w:rPr>
          <w:color w:val="auto"/>
        </w:rPr>
        <w:t>Состав</w:t>
      </w:r>
      <w:r w:rsidRPr="00CD34B7">
        <w:rPr>
          <w:color w:val="auto"/>
        </w:rPr>
        <w:br/>
      </w:r>
      <w:r w:rsidRPr="00CD34B7">
        <w:rPr>
          <w:color w:val="auto"/>
        </w:rPr>
        <w:t>комиссии по обеспечению безопасности дорожного движения Златоустовского городского округа</w:t>
      </w:r>
    </w:p>
    <w:p w:rsidR="00000000" w:rsidRPr="00CD34B7" w:rsidRDefault="00E816C2">
      <w:bookmarkStart w:id="19" w:name="_GoBack"/>
      <w:bookmarkEnd w:id="1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6"/>
        <w:gridCol w:w="7536"/>
      </w:tblGrid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r w:rsidRPr="00CD34B7">
              <w:t>Хра</w:t>
            </w:r>
            <w:r w:rsidRPr="00CD34B7">
              <w:t>мов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  <w:jc w:val="center"/>
            </w:pPr>
            <w:r w:rsidRPr="00CD34B7">
              <w:t>-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  <w:r w:rsidRPr="00CD34B7">
              <w:t>заместитель главы Златоустовского городского округа по строительству и инфраструктуре - председатель комиссии</w:t>
            </w:r>
          </w:p>
        </w:tc>
      </w:tr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proofErr w:type="spellStart"/>
            <w:r w:rsidRPr="00CD34B7">
              <w:t>Шабунина</w:t>
            </w:r>
            <w:proofErr w:type="spellEnd"/>
            <w:r w:rsidRPr="00CD34B7">
              <w:t xml:space="preserve"> О.А.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  <w:jc w:val="center"/>
            </w:pPr>
            <w:r w:rsidRPr="00CD34B7">
              <w:t>_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  <w:r w:rsidRPr="00CD34B7">
              <w:t>председатель МУ "ЖКХ", заместитель председателя комиссии</w:t>
            </w:r>
          </w:p>
        </w:tc>
      </w:tr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r w:rsidRPr="00CD34B7">
              <w:t>Зубко Е.В.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  <w:r w:rsidRPr="00CD34B7">
              <w:t>инженер ПТО МУ "ЖКХ", секретарь комиссии</w:t>
            </w:r>
          </w:p>
        </w:tc>
      </w:tr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proofErr w:type="spellStart"/>
            <w:r w:rsidRPr="00CD34B7">
              <w:t>Гольм</w:t>
            </w:r>
            <w:proofErr w:type="spellEnd"/>
            <w:r w:rsidRPr="00CD34B7">
              <w:t xml:space="preserve"> О.Н.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  <w:jc w:val="center"/>
            </w:pPr>
            <w:r w:rsidRPr="00CD34B7">
              <w:t>-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  <w:r w:rsidRPr="00CD34B7">
              <w:t>заместитель председателя Собрания депутатов Златоустовского городского округа (по согласованию)</w:t>
            </w:r>
          </w:p>
        </w:tc>
      </w:tr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r w:rsidRPr="00CD34B7">
              <w:t>Митрохин A.M.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  <w:jc w:val="center"/>
            </w:pPr>
            <w:r w:rsidRPr="00CD34B7">
              <w:t>-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  <w:r w:rsidRPr="00CD34B7">
              <w:t>начальник УВД по Златоустовскому городскому округу (по согласованию)</w:t>
            </w:r>
          </w:p>
        </w:tc>
      </w:tr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r w:rsidRPr="00CD34B7">
              <w:t>Панафидин И.С.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  <w:jc w:val="center"/>
            </w:pPr>
            <w:r w:rsidRPr="00CD34B7">
              <w:t>-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  <w:r w:rsidRPr="00CD34B7">
              <w:t>начальник ОГИБДД УВД по Златоустовскому гор</w:t>
            </w:r>
            <w:r w:rsidRPr="00CD34B7">
              <w:t>одскому округу (по согласованию)</w:t>
            </w:r>
          </w:p>
        </w:tc>
      </w:tr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proofErr w:type="spellStart"/>
            <w:r w:rsidRPr="00CD34B7">
              <w:t>Коц</w:t>
            </w:r>
            <w:proofErr w:type="spellEnd"/>
            <w:r w:rsidRPr="00CD34B7">
              <w:t xml:space="preserve">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  <w:jc w:val="center"/>
            </w:pPr>
            <w:r w:rsidRPr="00CD34B7">
              <w:t>-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  <w:r w:rsidRPr="00CD34B7">
              <w:t>начальник отделения ДИ и ОД ОГИБДД УВД по Златоустовскому городскому округу (по согласованию)</w:t>
            </w:r>
          </w:p>
        </w:tc>
      </w:tr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r w:rsidRPr="00CD34B7">
              <w:t>Доронин В.В.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  <w:jc w:val="center"/>
            </w:pPr>
            <w:r w:rsidRPr="00CD34B7">
              <w:t>-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  <w:r w:rsidRPr="00CD34B7">
              <w:t>начальник транспортной инспекции по Златоустовскому городскому округу (по согласованию)</w:t>
            </w:r>
          </w:p>
        </w:tc>
      </w:tr>
      <w:tr w:rsidR="00CD34B7" w:rsidRPr="00CD34B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c"/>
            </w:pPr>
            <w:r w:rsidRPr="00CD34B7">
              <w:t>Васильев Д.А.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  <w:jc w:val="center"/>
            </w:pPr>
            <w:r w:rsidRPr="00CD34B7">
              <w:t>-</w:t>
            </w: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34B7" w:rsidRDefault="00E816C2">
            <w:pPr>
              <w:pStyle w:val="aa"/>
            </w:pPr>
            <w:r w:rsidRPr="00CD34B7">
              <w:t>начальник Златоустовского филиала ГОССМЭП МВД РФ УП "</w:t>
            </w:r>
            <w:proofErr w:type="spellStart"/>
            <w:r w:rsidRPr="00CD34B7">
              <w:t>Челябинсктранссигнал</w:t>
            </w:r>
            <w:proofErr w:type="spellEnd"/>
            <w:r w:rsidRPr="00CD34B7">
              <w:t>" (по согласованию).</w:t>
            </w:r>
          </w:p>
        </w:tc>
      </w:tr>
    </w:tbl>
    <w:p w:rsidR="00E816C2" w:rsidRPr="00CD34B7" w:rsidRDefault="00E816C2"/>
    <w:sectPr w:rsidR="00E816C2" w:rsidRPr="00CD34B7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C2" w:rsidRDefault="00E816C2">
      <w:r>
        <w:separator/>
      </w:r>
    </w:p>
  </w:endnote>
  <w:endnote w:type="continuationSeparator" w:id="0">
    <w:p w:rsidR="00E816C2" w:rsidRDefault="00E8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816C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16C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16C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C2" w:rsidRDefault="00E816C2">
      <w:r>
        <w:separator/>
      </w:r>
    </w:p>
  </w:footnote>
  <w:footnote w:type="continuationSeparator" w:id="0">
    <w:p w:rsidR="00E816C2" w:rsidRDefault="00E8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16C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Постановление Главы Златоустовского городского округа от 2 февраля 2005 г. N 20-п "О комиссии </w:t>
    </w:r>
    <w:proofErr w:type="gramStart"/>
    <w:r>
      <w:rPr>
        <w:rFonts w:ascii="Times New Roman" w:hAnsi="Times New Roman" w:cs="Times New Roman"/>
        <w:sz w:val="20"/>
        <w:szCs w:val="20"/>
      </w:rPr>
      <w:t>по</w:t>
    </w:r>
    <w:proofErr w:type="gramEnd"/>
    <w:r>
      <w:rPr>
        <w:rFonts w:ascii="Times New Roman" w:hAnsi="Times New Roman" w:cs="Times New Roman"/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B7"/>
    <w:rsid w:val="00CD34B7"/>
    <w:rsid w:val="00E8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2022-08-08T10:15:00Z</dcterms:created>
  <dcterms:modified xsi:type="dcterms:W3CDTF">2022-08-08T10:15:00Z</dcterms:modified>
</cp:coreProperties>
</file>