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96A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5102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4448"/>
        <w:gridCol w:w="139"/>
      </w:tblGrid>
      <w:tr w:rsidR="009416DA" w:rsidRPr="00E335AA" w:rsidTr="00B96ACC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B96AC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B96AC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158-П/АДМ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96ACC">
        <w:trPr>
          <w:gridAfter w:val="1"/>
          <w:wAfter w:w="139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96ACC">
        <w:trPr>
          <w:gridAfter w:val="1"/>
          <w:wAfter w:w="139" w:type="dxa"/>
          <w:trHeight w:val="446"/>
        </w:trPr>
        <w:tc>
          <w:tcPr>
            <w:tcW w:w="3830" w:type="dxa"/>
            <w:gridSpan w:val="3"/>
            <w:tcMar>
              <w:left w:w="0" w:type="dxa"/>
            </w:tcMar>
          </w:tcPr>
          <w:p w:rsidR="00D96BA1" w:rsidRDefault="00D96BA1" w:rsidP="006532E2">
            <w:pPr>
              <w:jc w:val="both"/>
            </w:pPr>
            <w:r>
              <w:t xml:space="preserve">Об итогах реализации муниципальных программ </w:t>
            </w:r>
            <w:r w:rsidR="006532E2">
              <w:br/>
            </w:r>
            <w:r>
              <w:t>на территории Златоустовского городского округа за 2024 год</w:t>
            </w:r>
            <w:r w:rsidR="006532E2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532E2" w:rsidP="009416DA">
      <w:pPr>
        <w:widowControl w:val="0"/>
        <w:ind w:firstLine="709"/>
        <w:jc w:val="both"/>
      </w:pPr>
      <w:r>
        <w:t>Рассмотрев на К</w:t>
      </w:r>
      <w:r w:rsidRPr="006532E2">
        <w:t>оллегии при Главе Златоустовского городского округа Итоги реализаци</w:t>
      </w:r>
      <w:bookmarkStart w:id="0" w:name="_GoBack"/>
      <w:bookmarkEnd w:id="0"/>
      <w:r w:rsidRPr="006532E2">
        <w:t>и муниципальных программ на территории Златоустовского городского округа за 2024 год,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532E2" w:rsidRDefault="006532E2" w:rsidP="006532E2">
      <w:pPr>
        <w:widowControl w:val="0"/>
        <w:ind w:firstLine="709"/>
        <w:jc w:val="both"/>
      </w:pPr>
      <w:r>
        <w:t xml:space="preserve">1. Информацию «Итоги реализации муниципальных программ </w:t>
      </w:r>
      <w:r>
        <w:br/>
        <w:t xml:space="preserve">на территории Златоустовского городского округа за 2024 год» принять </w:t>
      </w:r>
      <w:r>
        <w:br/>
        <w:t>к сведению (приложение).</w:t>
      </w:r>
    </w:p>
    <w:p w:rsidR="006532E2" w:rsidRDefault="006532E2" w:rsidP="006532E2">
      <w:pPr>
        <w:widowControl w:val="0"/>
        <w:ind w:firstLine="709"/>
        <w:jc w:val="both"/>
      </w:pPr>
      <w:r>
        <w:t xml:space="preserve">2. Ответственным исполнителям муниципальных программ организовать постоянный контроль подготовки проектов нормативно-правовых актов </w:t>
      </w:r>
      <w:r>
        <w:br/>
      </w:r>
      <w:proofErr w:type="gramStart"/>
      <w:r>
        <w:t xml:space="preserve">о внесении изменений в муниципальные программы в соответствии </w:t>
      </w:r>
      <w:r>
        <w:br/>
        <w:t xml:space="preserve">с решениями Собрания депутатов Златоустовского городского округа </w:t>
      </w:r>
      <w:r>
        <w:br/>
        <w:t>о бюджете</w:t>
      </w:r>
      <w:proofErr w:type="gramEnd"/>
      <w:r>
        <w:t xml:space="preserve"> Златоустовского городского округа.</w:t>
      </w:r>
    </w:p>
    <w:p w:rsidR="006532E2" w:rsidRDefault="006532E2" w:rsidP="006532E2">
      <w:pPr>
        <w:widowControl w:val="0"/>
        <w:ind w:firstLine="709"/>
        <w:jc w:val="both"/>
      </w:pPr>
      <w:r>
        <w:t>Срок: постоянно.</w:t>
      </w:r>
    </w:p>
    <w:p w:rsidR="006532E2" w:rsidRDefault="006532E2" w:rsidP="006532E2">
      <w:pPr>
        <w:widowControl w:val="0"/>
        <w:ind w:firstLine="709"/>
        <w:jc w:val="both"/>
      </w:pPr>
      <w:r>
        <w:t xml:space="preserve">3. Ответственным исполнителям муниципальных программ проводить корректировку целевых индикаторов, целей, задач муниципальных программ </w:t>
      </w:r>
      <w:r>
        <w:br/>
        <w:t xml:space="preserve">с учетом изменения объема финансирования муниципальных программ </w:t>
      </w:r>
      <w:r>
        <w:br/>
        <w:t xml:space="preserve">на 2025 год, а также Стратегии и Комплексной программы </w:t>
      </w:r>
      <w:r>
        <w:br/>
        <w:t xml:space="preserve">социально-экономического развития Златоустовского городского округа </w:t>
      </w:r>
      <w:r>
        <w:br/>
        <w:t>до 2030.</w:t>
      </w:r>
    </w:p>
    <w:p w:rsidR="006532E2" w:rsidRDefault="006532E2" w:rsidP="006532E2">
      <w:pPr>
        <w:widowControl w:val="0"/>
        <w:ind w:firstLine="709"/>
        <w:jc w:val="both"/>
      </w:pPr>
      <w:r>
        <w:t>Срок: постоянно.</w:t>
      </w:r>
    </w:p>
    <w:p w:rsidR="006532E2" w:rsidRDefault="006532E2" w:rsidP="006532E2">
      <w:pPr>
        <w:widowControl w:val="0"/>
        <w:ind w:firstLine="709"/>
        <w:jc w:val="both"/>
      </w:pPr>
      <w:r>
        <w:t xml:space="preserve">4. Ответственным исполнителям муниципальных программ в течение финансового года проводить анализ выполнения целевых индикаторов </w:t>
      </w:r>
      <w:r>
        <w:br/>
        <w:t>и коррелировать их в соответствии с предусмотренным объемом сре</w:t>
      </w:r>
      <w:proofErr w:type="gramStart"/>
      <w:r>
        <w:t xml:space="preserve">дств </w:t>
      </w:r>
      <w:r>
        <w:br/>
        <w:t>в б</w:t>
      </w:r>
      <w:proofErr w:type="gramEnd"/>
      <w:r>
        <w:t>юджете Златоустовского городского округа.</w:t>
      </w:r>
    </w:p>
    <w:p w:rsidR="006532E2" w:rsidRDefault="006532E2" w:rsidP="006532E2">
      <w:pPr>
        <w:widowControl w:val="0"/>
        <w:ind w:firstLine="709"/>
        <w:jc w:val="both"/>
      </w:pPr>
      <w:r>
        <w:t>Срок: постоянно.</w:t>
      </w:r>
    </w:p>
    <w:p w:rsidR="006532E2" w:rsidRDefault="006532E2" w:rsidP="006532E2">
      <w:pPr>
        <w:widowControl w:val="0"/>
        <w:ind w:firstLine="709"/>
        <w:jc w:val="both"/>
      </w:pPr>
      <w:r>
        <w:lastRenderedPageBreak/>
        <w:t>5. По результатам реализации муниципальных программ на территории Златоустовского городского округа за 2024 год муниципальному бюджетному учреждению «Капитальное строительство» разработать нормативно-правовой акт о прекращении реализации муниципальной программы «Капитальное строительство, реконструкция и капитальный ремонт объектов собственности Златоустовского городского округа</w:t>
      </w:r>
      <w:r w:rsidR="00737666">
        <w:t>», утвержденной постановлением А</w:t>
      </w:r>
      <w:r>
        <w:t xml:space="preserve">дминистрации Златоустовского городского округа от 18.12.2020 г. </w:t>
      </w:r>
      <w:r>
        <w:br/>
        <w:t>№ 546-П/АДМ.</w:t>
      </w:r>
    </w:p>
    <w:p w:rsidR="006532E2" w:rsidRDefault="006532E2" w:rsidP="006532E2">
      <w:pPr>
        <w:widowControl w:val="0"/>
        <w:ind w:firstLine="709"/>
        <w:jc w:val="both"/>
      </w:pPr>
      <w:r>
        <w:t>Срок: до 01 июля 2025 года.</w:t>
      </w:r>
    </w:p>
    <w:p w:rsidR="006532E2" w:rsidRDefault="006532E2" w:rsidP="006532E2">
      <w:pPr>
        <w:widowControl w:val="0"/>
        <w:ind w:firstLine="709"/>
        <w:jc w:val="both"/>
      </w:pPr>
      <w:r>
        <w:t>6. Заместителям Главы Златоустовского городского округа, руководителям органов местного самоуправления, отраслевым органам Администрации Златоустовского городского округа, муниципальным учреждениям организовать работу и контроль исполнения решений Коллегии при Главе Златоустовского городского округа.</w:t>
      </w:r>
    </w:p>
    <w:p w:rsidR="006532E2" w:rsidRDefault="006532E2" w:rsidP="006532E2">
      <w:pPr>
        <w:widowControl w:val="0"/>
        <w:ind w:firstLine="709"/>
        <w:jc w:val="both"/>
      </w:pPr>
      <w:r>
        <w:t>7.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</w:t>
      </w:r>
    </w:p>
    <w:p w:rsidR="009416DA" w:rsidRDefault="006532E2" w:rsidP="006532E2">
      <w:pPr>
        <w:widowControl w:val="0"/>
        <w:ind w:firstLine="709"/>
        <w:jc w:val="both"/>
      </w:pPr>
      <w:r>
        <w:t xml:space="preserve">8.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6532E2">
        <w:trPr>
          <w:trHeight w:val="1570"/>
        </w:trPr>
        <w:tc>
          <w:tcPr>
            <w:tcW w:w="4253" w:type="dxa"/>
            <w:vAlign w:val="bottom"/>
          </w:tcPr>
          <w:p w:rsidR="006532E2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DBD3387" wp14:editId="1E6E9BA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Вр-420692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Вр-420692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96A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32E2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7666"/>
    <w:rsid w:val="00765B23"/>
    <w:rsid w:val="00772510"/>
    <w:rsid w:val="007856A4"/>
    <w:rsid w:val="00786126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6ACC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2025-04-30T04:25:00Z</dcterms:created>
  <dcterms:modified xsi:type="dcterms:W3CDTF">2025-04-30T04:25:00Z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