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3723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8959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03723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C63C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C63C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648-П/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3723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751801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751801">
            <w:pPr>
              <w:ind w:right="142"/>
              <w:jc w:val="both"/>
            </w:pPr>
            <w:r>
              <w:t>О введении режима «Повышенная готовность» на территории Златоустовского городского округа с 30.11.2024 г.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751801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70D0" w:rsidRPr="00B270D0" w:rsidRDefault="00B270D0" w:rsidP="009416DA">
      <w:pPr>
        <w:widowControl w:val="0"/>
        <w:ind w:firstLine="709"/>
        <w:jc w:val="both"/>
      </w:pPr>
    </w:p>
    <w:p w:rsidR="00B270D0" w:rsidRDefault="009138A8" w:rsidP="00B270D0">
      <w:pPr>
        <w:widowControl w:val="0"/>
        <w:ind w:firstLine="709"/>
        <w:jc w:val="both"/>
      </w:pPr>
      <w:r>
        <w:t>22 ноября 2024 года</w:t>
      </w:r>
      <w:r w:rsidR="00B270D0">
        <w:t xml:space="preserve"> в ходе обследования автомобильного моста </w:t>
      </w:r>
      <w:r w:rsidR="00B270D0">
        <w:br/>
        <w:t>через реку</w:t>
      </w:r>
      <w:proofErr w:type="gramStart"/>
      <w:r w:rsidR="00B270D0">
        <w:t> А</w:t>
      </w:r>
      <w:proofErr w:type="gramEnd"/>
      <w:r w:rsidR="00B270D0">
        <w:t xml:space="preserve">й на проспекте Мира Златоустовского городского округа </w:t>
      </w:r>
      <w:r w:rsidR="00B270D0">
        <w:br/>
        <w:t>были выявлены опасные дефекты, кот</w:t>
      </w:r>
      <w:r>
        <w:t>орые являю</w:t>
      </w:r>
      <w:r w:rsidR="00B270D0">
        <w:t xml:space="preserve">тся критическими для данного мостового сооружения, в связи с чем состояние моста было признано аварийным. По результатам обследования была дана рекомендация </w:t>
      </w:r>
      <w:r w:rsidR="00B270D0">
        <w:br/>
        <w:t>о необходимости ограничить движение транспортных средств через указанный мост.</w:t>
      </w:r>
    </w:p>
    <w:p w:rsidR="00B270D0" w:rsidRDefault="00B270D0" w:rsidP="00B270D0">
      <w:pPr>
        <w:widowControl w:val="0"/>
        <w:ind w:firstLine="709"/>
        <w:jc w:val="both"/>
      </w:pPr>
      <w:r>
        <w:t>Решением комиссии по предупреждению и ликвидации чрезвычайных ситуаций и обеспечению пожарной безопасности Златоустовского городского округа от 29 ноября 2024 года № 8-2024, в целях недопущения возникновения чрезвычайной ситуации</w:t>
      </w:r>
      <w:r w:rsidR="009138A8">
        <w:t>,</w:t>
      </w:r>
      <w:r>
        <w:t xml:space="preserve"> связанной с нарушением обеспечения жизнедеятельности населения, было принято решение о введении режима функционирования «Повышенная готовность» на территории Златоустовского городского округа с 30.11.2024 года. </w:t>
      </w:r>
    </w:p>
    <w:p w:rsidR="00B270D0" w:rsidRDefault="00B270D0" w:rsidP="00B270D0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21.12.1994 г. № 68-ФЗ </w:t>
      </w:r>
      <w:r>
        <w:br/>
        <w:t xml:space="preserve">«О защите населения и территорий от чрезвычайных ситуаций природного </w:t>
      </w:r>
      <w:r>
        <w:br/>
        <w:t>и техногенного характера», постановлением Правительства Российской Федерации от 30.12.2003</w:t>
      </w:r>
      <w:r w:rsidR="005F7997">
        <w:t> </w:t>
      </w:r>
      <w:r>
        <w:t>года №</w:t>
      </w:r>
      <w:r w:rsidR="005F7997">
        <w:t> </w:t>
      </w:r>
      <w:r>
        <w:t>794 «О единой государственной системе предупреждения и ликвидации чрезвычайных ситуаций», Законом Челябин</w:t>
      </w:r>
      <w:r w:rsidR="005F7997">
        <w:t>ской области от 16 декабря 2004 </w:t>
      </w:r>
      <w:r>
        <w:t xml:space="preserve">г. № 345-ЗО «О защите населения и территории </w:t>
      </w:r>
      <w:r>
        <w:br/>
        <w:t>от чрезвычайных ситуаций межмуниципального и регионального характера», решением</w:t>
      </w:r>
      <w:proofErr w:type="gramEnd"/>
      <w:r>
        <w:t xml:space="preserve"> комиссии по предупреждению и ликвидации чрезвычайных ситуаций и обеспечению пожарной безопасности Златоустовского городского округа </w:t>
      </w:r>
      <w:r>
        <w:br/>
        <w:t>от 29.11.2024</w:t>
      </w:r>
      <w:r w:rsidR="005F7997">
        <w:t> </w:t>
      </w:r>
      <w:r>
        <w:t xml:space="preserve">г. № 8-2024, </w:t>
      </w:r>
    </w:p>
    <w:p w:rsidR="00B270D0" w:rsidRDefault="00B270D0" w:rsidP="00B270D0">
      <w:pPr>
        <w:widowControl w:val="0"/>
        <w:ind w:firstLine="709"/>
        <w:jc w:val="both"/>
      </w:pPr>
      <w:r>
        <w:t>ПОСТАНОВЛЯЮ: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1. Ввести на территории Златоустовского городского округа режим </w:t>
      </w:r>
      <w:r>
        <w:lastRenderedPageBreak/>
        <w:t xml:space="preserve">«Повышенная готовность» с 30.11.2024 года. 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2. Привести органы управления, силы и средства муниципального </w:t>
      </w:r>
      <w:r>
        <w:br/>
      </w:r>
      <w:proofErr w:type="gramStart"/>
      <w:r>
        <w:t>звена Златоустовского городского округа областной подсистемы единой государственной системы предупреждения</w:t>
      </w:r>
      <w:proofErr w:type="gramEnd"/>
      <w:r>
        <w:t xml:space="preserve"> и ликвидации чрезвычайных ситуаций, в режим функционирования «Повышенной готовности».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3. Всем руководителям организаций и предприятий уточнить планы действий по предупреждению и ликвидации чрезвычайных ситуаций </w:t>
      </w:r>
      <w:r>
        <w:br/>
        <w:t>и обеспечению пожарной безопасности.</w:t>
      </w:r>
    </w:p>
    <w:p w:rsidR="00B270D0" w:rsidRDefault="00B270D0" w:rsidP="00B270D0">
      <w:pPr>
        <w:widowControl w:val="0"/>
        <w:ind w:firstLine="709"/>
        <w:jc w:val="both"/>
      </w:pPr>
      <w:r>
        <w:t>4. Муниципальному казенному учреждению «Гражданская защита Златоустовского городского округа» (</w:t>
      </w:r>
      <w:proofErr w:type="spellStart"/>
      <w:r>
        <w:t>Лысуневский</w:t>
      </w:r>
      <w:proofErr w:type="spellEnd"/>
      <w:r>
        <w:t xml:space="preserve"> Д.В.):</w:t>
      </w:r>
    </w:p>
    <w:p w:rsidR="00B270D0" w:rsidRDefault="00B270D0" w:rsidP="00B270D0">
      <w:pPr>
        <w:widowControl w:val="0"/>
        <w:ind w:firstLine="709"/>
        <w:jc w:val="both"/>
      </w:pPr>
      <w:proofErr w:type="gramStart"/>
      <w:r>
        <w:t>- усилить дежурство на единой дежурно-диспетчерской служб</w:t>
      </w:r>
      <w:r w:rsidR="009138A8">
        <w:t>е</w:t>
      </w:r>
      <w:r>
        <w:t xml:space="preserve"> </w:t>
      </w:r>
      <w:r>
        <w:br/>
        <w:t>для координации, сбора и обработки поступающей информации с федеральной, межмуниципальных и муниципальных автомобильных дорог;</w:t>
      </w:r>
      <w:proofErr w:type="gramEnd"/>
    </w:p>
    <w:p w:rsidR="00B270D0" w:rsidRDefault="00B270D0" w:rsidP="00B270D0">
      <w:pPr>
        <w:widowControl w:val="0"/>
        <w:ind w:firstLine="709"/>
        <w:jc w:val="both"/>
      </w:pPr>
      <w:r>
        <w:t>- провести проверку систем оповещения населения;</w:t>
      </w:r>
    </w:p>
    <w:p w:rsidR="00B270D0" w:rsidRDefault="00B270D0" w:rsidP="00B270D0">
      <w:pPr>
        <w:widowControl w:val="0"/>
        <w:ind w:firstLine="709"/>
        <w:jc w:val="both"/>
      </w:pPr>
      <w:r>
        <w:t>- уточнить количественный состав сил и средств муниципального звена единой государственной системы предупреждения и л</w:t>
      </w:r>
      <w:r w:rsidR="005F7997">
        <w:t>иквидации чрезвычайных ситуаций.</w:t>
      </w:r>
    </w:p>
    <w:p w:rsidR="00B270D0" w:rsidRDefault="00B270D0" w:rsidP="00B270D0">
      <w:pPr>
        <w:widowControl w:val="0"/>
        <w:ind w:firstLine="709"/>
        <w:jc w:val="both"/>
      </w:pPr>
      <w:r>
        <w:t>5. Начальнику муниципального казенного учреждения Златоустовского городского округа «Управление жилищно-коммунального хозяйства» (Брыкунов Д.В.):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- осуществлять еженедельный мониторинг контрольных отметок, установленных на аварийном мосту для определения динамики развития ситуации. В случае ухудшения ситуации незамедлительно уведомить </w:t>
      </w:r>
      <w:r>
        <w:br/>
        <w:t xml:space="preserve">об этом комиссию по предупреждению и ликвидации чрезвычайных ситуаций </w:t>
      </w:r>
      <w:r>
        <w:br/>
        <w:t>и обеспечению пожарной безопасности Зла</w:t>
      </w:r>
      <w:r w:rsidR="005F7997">
        <w:t>тоустовского городского округа;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- совместно с отделом </w:t>
      </w:r>
      <w:proofErr w:type="gramStart"/>
      <w:r>
        <w:t xml:space="preserve">Госавтоинспекции отдела </w:t>
      </w:r>
      <w:r w:rsidRPr="00B270D0">
        <w:t>Министерства внутренних дел Российской Федерации</w:t>
      </w:r>
      <w:proofErr w:type="gramEnd"/>
      <w:r w:rsidRPr="00B270D0">
        <w:t xml:space="preserve"> по Златоустовскому городскому округу </w:t>
      </w:r>
      <w:r>
        <w:t>(</w:t>
      </w:r>
      <w:proofErr w:type="spellStart"/>
      <w:r>
        <w:t>Ярушин</w:t>
      </w:r>
      <w:proofErr w:type="spellEnd"/>
      <w:r>
        <w:t> Е.М.)</w:t>
      </w:r>
      <w:r w:rsidR="005F7997">
        <w:t xml:space="preserve"> </w:t>
      </w:r>
      <w:r>
        <w:t>провести мероприятия по ограничению большегрузного транспорт</w:t>
      </w:r>
      <w:r w:rsidR="009138A8">
        <w:t>а</w:t>
      </w:r>
      <w:r>
        <w:t xml:space="preserve"> (свыше 3,5 тонн) по автомобильному мосту через р. Ай. Установить ограничивающие знаки и предупреждающие аншлаги с учетом возможности безопасного изменения маршрута для крупногабаритного транспорта;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- проработать вопрос в части альтернативного проезда транспорта, </w:t>
      </w:r>
      <w:r>
        <w:br/>
        <w:t xml:space="preserve">в том числе для </w:t>
      </w:r>
      <w:proofErr w:type="spellStart"/>
      <w:r>
        <w:t>большегрузов</w:t>
      </w:r>
      <w:proofErr w:type="spellEnd"/>
      <w:r>
        <w:t xml:space="preserve"> и специальной техники спасательных служб, связанных с возможным прекращением движения по мосту.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6. Экстренным, оперативным и иным специализированным службам (скорая медицинская помощь, полиция, поисково-спасательная служба, пожарно-спасательный отряд, аварийные службы) в связи с изменяющейся логистикой пересмотреть маршруты по проезду специальной техники </w:t>
      </w:r>
      <w:r>
        <w:br/>
        <w:t xml:space="preserve">по объездным дорогам. </w:t>
      </w:r>
    </w:p>
    <w:p w:rsidR="00B270D0" w:rsidRDefault="00B270D0" w:rsidP="00B270D0">
      <w:pPr>
        <w:widowControl w:val="0"/>
        <w:ind w:firstLine="709"/>
        <w:jc w:val="both"/>
      </w:pPr>
      <w:r>
        <w:t xml:space="preserve">7. После получения полного заключения экспертизы от общества </w:t>
      </w:r>
      <w:r>
        <w:br/>
        <w:t xml:space="preserve">с ограниченной ответственностью «Строительные технологии», рассмотреть вопрос о его состоянии на заседании комиссии по предупреждению </w:t>
      </w:r>
      <w:r>
        <w:br/>
        <w:t xml:space="preserve">и ликвидации чрезвычайных ситуаций и обеспечению пожарной безопасности Златоустовского городского округа в декабре 2024 года. </w:t>
      </w:r>
    </w:p>
    <w:p w:rsidR="00B270D0" w:rsidRDefault="00B270D0" w:rsidP="00B270D0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B270D0" w:rsidP="00B270D0">
      <w:pPr>
        <w:widowControl w:val="0"/>
        <w:ind w:firstLine="709"/>
        <w:jc w:val="both"/>
      </w:pPr>
      <w:r>
        <w:t xml:space="preserve">8.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75180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CC63C2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825BC71" wp14:editId="1ABB108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CC63C2" w:rsidP="00112032">
            <w:pPr>
              <w:jc w:val="right"/>
            </w:pPr>
            <w:r w:rsidRPr="00701624"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B270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Вр-398387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Вр-398387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723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7230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799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801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8A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70D0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3C2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4288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2024-12-05T04:26:00Z</dcterms:created>
  <dcterms:modified xsi:type="dcterms:W3CDTF">2024-12-05T04:26:00Z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