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2C3CD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92930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D018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BD6538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30.09.2024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2716-р/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D6538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BD6538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D6538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BD6538">
            <w:pPr>
              <w:ind w:left="-170"/>
              <w:jc w:val="both"/>
            </w:pPr>
            <w:r>
              <w:t xml:space="preserve">О проведении торгов по продаже права на заключение </w:t>
            </w:r>
            <w:r w:rsidR="00BD6538">
              <w:br/>
            </w:r>
            <w:r>
              <w:t xml:space="preserve">договора безвозмездного пользования муниципальных объектов газоснабжения сроком </w:t>
            </w:r>
            <w:r w:rsidR="00BD6538">
              <w:br/>
            </w:r>
            <w:r>
              <w:t>на 10 (десять) лет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BD6538" w:rsidRDefault="00BD6538" w:rsidP="00AD0186">
      <w:pPr>
        <w:widowControl w:val="0"/>
        <w:jc w:val="both"/>
      </w:pPr>
    </w:p>
    <w:p w:rsidR="00FA73E8" w:rsidRDefault="00FA73E8" w:rsidP="00FA73E8">
      <w:pPr>
        <w:widowControl w:val="0"/>
        <w:ind w:firstLine="709"/>
        <w:jc w:val="both"/>
      </w:pPr>
      <w:proofErr w:type="gramStart"/>
      <w:r>
        <w:t>В соответствии с р</w:t>
      </w:r>
      <w:r w:rsidR="00BD6538">
        <w:t xml:space="preserve">ешением Собрания депутатов Златоустовского </w:t>
      </w:r>
      <w:r>
        <w:t>городского округа от 01.10.2008 г. № </w:t>
      </w:r>
      <w:r w:rsidR="00BD6538">
        <w:t xml:space="preserve">83-ЗГО «Об утверждении Положения </w:t>
      </w:r>
      <w:r>
        <w:br/>
      </w:r>
      <w:r w:rsidR="00BD6538">
        <w:t xml:space="preserve">о передаче муниципального имущества в безвозмездное пользование», решением Собрания депутатов Златоустовского городского округа </w:t>
      </w:r>
      <w:r>
        <w:br/>
        <w:t xml:space="preserve">от 14.05.2015 г. № 28-ЗГО «Об утверждении </w:t>
      </w:r>
      <w:r w:rsidR="00BD6538">
        <w:t>Положения о продаже муниципального имущества и продаже права на заключение договоров аренды муниципального имущества Златоустовск</w:t>
      </w:r>
      <w:r>
        <w:t xml:space="preserve">ого городского округа»: </w:t>
      </w:r>
      <w:proofErr w:type="gramEnd"/>
    </w:p>
    <w:p w:rsidR="00BD6538" w:rsidRDefault="00FA73E8" w:rsidP="00FA73E8">
      <w:pPr>
        <w:widowControl w:val="0"/>
        <w:ind w:firstLine="709"/>
        <w:jc w:val="both"/>
      </w:pPr>
      <w:r>
        <w:t>1. </w:t>
      </w:r>
      <w:r w:rsidR="00BD6538">
        <w:t>Органу местного самоуправления «Комитет по управлению имуществом Златоустовс</w:t>
      </w:r>
      <w:r>
        <w:t>кого городского округа» (Турова</w:t>
      </w:r>
      <w:r w:rsidR="00BD6538">
        <w:t xml:space="preserve"> Е.В.) провести торги по продаже права на заключение договора безвозмездного пользования муниципальных объектов газоснабже</w:t>
      </w:r>
      <w:r>
        <w:t>ния сроком на 10 (десять) лет (приложение</w:t>
      </w:r>
      <w:r w:rsidR="00BD6538">
        <w:t>).</w:t>
      </w:r>
    </w:p>
    <w:p w:rsidR="00BD6538" w:rsidRDefault="00FA73E8" w:rsidP="00BD6538">
      <w:pPr>
        <w:widowControl w:val="0"/>
        <w:ind w:firstLine="709"/>
        <w:jc w:val="both"/>
      </w:pPr>
      <w:r>
        <w:t>2. </w:t>
      </w:r>
      <w:r w:rsidR="00BD6538">
        <w:t>По результатам проведения торгов заключить соответствующие договоры безвозмездного пользования.</w:t>
      </w:r>
    </w:p>
    <w:p w:rsidR="00BD6538" w:rsidRDefault="00FA73E8" w:rsidP="00BD6538">
      <w:pPr>
        <w:widowControl w:val="0"/>
        <w:ind w:firstLine="709"/>
        <w:jc w:val="both"/>
      </w:pPr>
      <w:r>
        <w:t>3. </w:t>
      </w:r>
      <w:r w:rsidR="00BD6538">
        <w:t>Пресс-службе Администрации Златоустовского городского округа (</w:t>
      </w:r>
      <w:proofErr w:type="spellStart"/>
      <w:r w:rsidR="00BD6538">
        <w:t>Валова</w:t>
      </w:r>
      <w:proofErr w:type="spellEnd"/>
      <w:r w:rsidR="00BD6538">
        <w:t xml:space="preserve"> И.А.) </w:t>
      </w:r>
      <w:proofErr w:type="gramStart"/>
      <w:r w:rsidR="00BD6538">
        <w:t>разместить</w:t>
      </w:r>
      <w:proofErr w:type="gramEnd"/>
      <w:r w:rsidR="00BD6538">
        <w:t xml:space="preserve"> настоящее распоряжение на официальном сайте Златоустовского городск</w:t>
      </w:r>
      <w:r>
        <w:t>ого округа в сети «Интернет».</w:t>
      </w:r>
    </w:p>
    <w:p w:rsidR="00FA73E8" w:rsidRDefault="00BD6538" w:rsidP="00FA73E8">
      <w:pPr>
        <w:widowControl w:val="0"/>
        <w:ind w:firstLine="709"/>
        <w:jc w:val="both"/>
      </w:pPr>
      <w:r>
        <w:t>4.</w:t>
      </w:r>
      <w:r w:rsidR="00FA73E8">
        <w:t> </w:t>
      </w:r>
      <w:r>
        <w:t xml:space="preserve">Организацию выполнения настоящего распоряжения возложить </w:t>
      </w:r>
      <w:r w:rsidR="00FA73E8">
        <w:br/>
      </w:r>
      <w:r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763244" w:rsidRPr="00AD0186" w:rsidRDefault="00FA73E8" w:rsidP="00AD0186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</w:t>
      </w:r>
      <w:r w:rsidR="00BD6538">
        <w:t xml:space="preserve">полнением настоящего распоряжения возложить </w:t>
      </w:r>
      <w:r>
        <w:br/>
        <w:t>на заместителя Г</w:t>
      </w:r>
      <w:r w:rsidR="00BD6538">
        <w:t xml:space="preserve">лавы Златоустовского городского округа по имуществу </w:t>
      </w:r>
      <w:r>
        <w:br/>
      </w:r>
      <w:r w:rsidR="00C36E19">
        <w:t xml:space="preserve">и финансам </w:t>
      </w:r>
      <w:proofErr w:type="spellStart"/>
      <w:r w:rsidR="00C36E19">
        <w:t>Дьячкова</w:t>
      </w:r>
      <w:proofErr w:type="spellEnd"/>
      <w:r w:rsidR="00C36E19">
        <w:t xml:space="preserve"> А.А</w:t>
      </w:r>
      <w:r w:rsidR="00BD6538">
        <w:t>.</w:t>
      </w: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730169" w:rsidP="000017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Рассылка: </w:t>
            </w:r>
            <w:r w:rsidR="00001775">
              <w:rPr>
                <w:sz w:val="24"/>
                <w:szCs w:val="24"/>
              </w:rPr>
              <w:t xml:space="preserve">ОМС «КУИ ЗГО», пресс-служба, </w:t>
            </w:r>
            <w:r w:rsidR="00BD6538" w:rsidRPr="00BD6538">
              <w:rPr>
                <w:sz w:val="24"/>
                <w:szCs w:val="24"/>
              </w:rPr>
              <w:t>прокуратура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53DF3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A53DF3" w:rsidP="00D36310">
            <w:proofErr w:type="gramStart"/>
            <w:r w:rsidRPr="00A53DF3">
              <w:t>Исполняющий</w:t>
            </w:r>
            <w:proofErr w:type="gramEnd"/>
            <w:r w:rsidRPr="00A53DF3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4F56A32" wp14:editId="35F7E40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A53DF3" w:rsidP="00112032">
            <w:pPr>
              <w:jc w:val="right"/>
            </w:pPr>
            <w:r w:rsidRPr="00A53DF3">
              <w:t>О.В. Сабанов</w:t>
            </w:r>
          </w:p>
        </w:tc>
      </w:tr>
    </w:tbl>
    <w:p w:rsidR="00BD6538" w:rsidRPr="00BD6538" w:rsidRDefault="00BD6538" w:rsidP="00BD6538">
      <w:pPr>
        <w:tabs>
          <w:tab w:val="left" w:pos="5529"/>
        </w:tabs>
        <w:suppressAutoHyphens/>
        <w:ind w:left="5103"/>
        <w:jc w:val="center"/>
      </w:pPr>
      <w:r w:rsidRPr="00BD6538">
        <w:lastRenderedPageBreak/>
        <w:t>ПРИЛОЖЕНИЕ</w:t>
      </w:r>
    </w:p>
    <w:p w:rsidR="00BD6538" w:rsidRPr="00BD6538" w:rsidRDefault="00BD6538" w:rsidP="00BD65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6538">
        <w:rPr>
          <w:lang w:eastAsia="ar-SA"/>
        </w:rPr>
        <w:t>Утверждено</w:t>
      </w:r>
    </w:p>
    <w:p w:rsidR="00BD6538" w:rsidRPr="00BD6538" w:rsidRDefault="00BD6538" w:rsidP="00BD653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D6538">
        <w:rPr>
          <w:lang w:eastAsia="ar-SA"/>
        </w:rPr>
        <w:t>распоряжением Администрации</w:t>
      </w:r>
    </w:p>
    <w:p w:rsidR="00BD6538" w:rsidRPr="00BD6538" w:rsidRDefault="00BD6538" w:rsidP="00BD6538">
      <w:pPr>
        <w:ind w:left="5103"/>
        <w:jc w:val="center"/>
      </w:pPr>
      <w:r w:rsidRPr="00BD6538">
        <w:t>Златоустовского городского округа</w:t>
      </w:r>
    </w:p>
    <w:p w:rsidR="00BD6538" w:rsidRPr="00BD6538" w:rsidRDefault="00BD6538" w:rsidP="00BD6538">
      <w:pPr>
        <w:suppressAutoHyphens/>
        <w:ind w:left="5103"/>
        <w:jc w:val="center"/>
      </w:pPr>
      <w:r w:rsidRPr="00BD6538">
        <w:t xml:space="preserve">от </w:t>
      </w:r>
      <w:r w:rsidR="002C3CD9">
        <w:t>30.09.2024 г.</w:t>
      </w:r>
      <w:r w:rsidRPr="00BD6538">
        <w:t xml:space="preserve"> № </w:t>
      </w:r>
      <w:r w:rsidR="002C3CD9">
        <w:t>2716-р/АДМ</w:t>
      </w:r>
      <w:bookmarkStart w:id="0" w:name="_GoBack"/>
      <w:bookmarkEnd w:id="0"/>
    </w:p>
    <w:p w:rsidR="00BD6538" w:rsidRPr="00BD6538" w:rsidRDefault="00BD6538" w:rsidP="00BD6538">
      <w:pPr>
        <w:tabs>
          <w:tab w:val="left" w:pos="8640"/>
        </w:tabs>
        <w:suppressAutoHyphens/>
        <w:ind w:left="5103" w:firstLine="709"/>
        <w:jc w:val="both"/>
      </w:pPr>
      <w:r w:rsidRPr="00BD6538">
        <w:tab/>
      </w:r>
    </w:p>
    <w:p w:rsidR="00BD6538" w:rsidRDefault="00BD6538" w:rsidP="00BD6538">
      <w:pPr>
        <w:suppressAutoHyphens/>
        <w:ind w:left="5103"/>
        <w:jc w:val="center"/>
      </w:pPr>
    </w:p>
    <w:p w:rsidR="0082561D" w:rsidRPr="00BD6538" w:rsidRDefault="0082561D" w:rsidP="00BD6538">
      <w:pPr>
        <w:suppressAutoHyphens/>
        <w:ind w:left="5103"/>
        <w:jc w:val="center"/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4111"/>
        <w:gridCol w:w="2440"/>
        <w:gridCol w:w="1386"/>
      </w:tblGrid>
      <w:tr w:rsidR="00BD6538" w:rsidRPr="00BD6538" w:rsidTr="0038624B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3862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№ лота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538" w:rsidRPr="00BD6538" w:rsidRDefault="00BD6538" w:rsidP="003862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Реестр 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Pr="00BD6538" w:rsidRDefault="00BD6538" w:rsidP="003862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 xml:space="preserve">Наименование объекта, </w:t>
            </w:r>
            <w:r w:rsidR="0038624B">
              <w:rPr>
                <w:sz w:val="24"/>
                <w:szCs w:val="24"/>
              </w:rPr>
              <w:br/>
            </w:r>
            <w:r w:rsidRPr="00BD6538">
              <w:rPr>
                <w:sz w:val="24"/>
                <w:szCs w:val="24"/>
              </w:rPr>
              <w:t xml:space="preserve">адресный ориентир объекта, </w:t>
            </w:r>
            <w:r w:rsidR="0038624B">
              <w:rPr>
                <w:sz w:val="24"/>
                <w:szCs w:val="24"/>
              </w:rPr>
              <w:br/>
            </w:r>
            <w:r w:rsidRPr="00BD6538">
              <w:rPr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38624B">
            <w:pPr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Кадастровый номер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38624B">
            <w:pPr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Начальная цена права, руб</w:t>
            </w:r>
            <w:r w:rsidR="0038624B">
              <w:rPr>
                <w:sz w:val="24"/>
                <w:szCs w:val="24"/>
              </w:rPr>
              <w:t>лей</w:t>
            </w:r>
          </w:p>
        </w:tc>
      </w:tr>
      <w:tr w:rsidR="00BD6538" w:rsidRPr="00BD6538" w:rsidTr="00725B86">
        <w:trPr>
          <w:trHeight w:val="149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104118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Газоснабжение жилых домов поселка Центральный. 7.7.</w:t>
            </w:r>
            <w:r w:rsidR="0038624B">
              <w:rPr>
                <w:sz w:val="24"/>
                <w:szCs w:val="24"/>
              </w:rPr>
              <w:t> </w:t>
            </w:r>
            <w:r w:rsidRPr="00BD6538">
              <w:rPr>
                <w:sz w:val="24"/>
                <w:szCs w:val="24"/>
              </w:rPr>
              <w:t>Сооружение трубопроводного транспорта, протяженность: 4933 м</w:t>
            </w:r>
            <w:r w:rsidR="0038624B">
              <w:rPr>
                <w:sz w:val="24"/>
                <w:szCs w:val="24"/>
              </w:rPr>
              <w:t>етров.</w:t>
            </w:r>
            <w:r w:rsidRPr="00BD6538">
              <w:rPr>
                <w:sz w:val="24"/>
                <w:szCs w:val="24"/>
              </w:rPr>
              <w:t xml:space="preserve"> </w:t>
            </w:r>
            <w:r w:rsidR="0038624B">
              <w:rPr>
                <w:sz w:val="24"/>
                <w:szCs w:val="24"/>
              </w:rPr>
              <w:br/>
            </w:r>
            <w:r w:rsidRPr="00BD6538">
              <w:rPr>
                <w:sz w:val="24"/>
                <w:szCs w:val="24"/>
              </w:rPr>
              <w:t>Год завершения строительства 2018</w:t>
            </w:r>
            <w:r w:rsidR="004A7113">
              <w:rPr>
                <w:sz w:val="24"/>
                <w:szCs w:val="24"/>
              </w:rPr>
              <w:t> г</w:t>
            </w:r>
            <w:r w:rsidRPr="00BD6538">
              <w:rPr>
                <w:sz w:val="24"/>
                <w:szCs w:val="24"/>
              </w:rPr>
              <w:t>. Местоположение: Российская Федерация, Челябинская область, г.</w:t>
            </w:r>
            <w:r w:rsidR="0038624B">
              <w:rPr>
                <w:sz w:val="24"/>
                <w:szCs w:val="24"/>
              </w:rPr>
              <w:t> </w:t>
            </w:r>
            <w:r w:rsidRPr="00BD6538">
              <w:rPr>
                <w:sz w:val="24"/>
                <w:szCs w:val="24"/>
              </w:rPr>
              <w:t>Златоуст</w:t>
            </w:r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74:25:0000000:16710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8 910,26</w:t>
            </w:r>
          </w:p>
        </w:tc>
      </w:tr>
      <w:tr w:rsidR="00BD6538" w:rsidRPr="00BD6538" w:rsidTr="00725B86">
        <w:trPr>
          <w:trHeight w:val="223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114410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 xml:space="preserve">Газоснабжение жилых домов </w:t>
            </w:r>
            <w:r w:rsidR="0038624B">
              <w:rPr>
                <w:rFonts w:eastAsia="Calibri"/>
                <w:sz w:val="24"/>
                <w:szCs w:val="24"/>
              </w:rPr>
              <w:br/>
              <w:t>пос. </w:t>
            </w:r>
            <w:r w:rsidRPr="00BD6538">
              <w:rPr>
                <w:rFonts w:eastAsia="Calibri"/>
                <w:sz w:val="24"/>
                <w:szCs w:val="24"/>
              </w:rPr>
              <w:t>Назаровский (II очередь). Назначение: 1.6.</w:t>
            </w:r>
            <w:r w:rsidR="0038624B">
              <w:rPr>
                <w:rFonts w:eastAsia="Calibri"/>
                <w:sz w:val="24"/>
                <w:szCs w:val="24"/>
              </w:rPr>
              <w:t> с</w:t>
            </w:r>
            <w:r w:rsidRPr="00BD6538">
              <w:rPr>
                <w:rFonts w:eastAsia="Calibri"/>
                <w:sz w:val="24"/>
                <w:szCs w:val="24"/>
              </w:rPr>
              <w:t>ооруж</w:t>
            </w:r>
            <w:r w:rsidR="0038624B">
              <w:rPr>
                <w:rFonts w:eastAsia="Calibri"/>
                <w:sz w:val="24"/>
                <w:szCs w:val="24"/>
              </w:rPr>
              <w:t xml:space="preserve">ения </w:t>
            </w:r>
            <w:proofErr w:type="spellStart"/>
            <w:r w:rsidR="0038624B">
              <w:rPr>
                <w:rFonts w:eastAsia="Calibri"/>
                <w:sz w:val="24"/>
                <w:szCs w:val="24"/>
              </w:rPr>
              <w:t>газохимического</w:t>
            </w:r>
            <w:proofErr w:type="spellEnd"/>
            <w:r w:rsidRPr="00BD6538">
              <w:rPr>
                <w:rFonts w:eastAsia="Calibri"/>
                <w:sz w:val="24"/>
                <w:szCs w:val="24"/>
              </w:rPr>
              <w:t xml:space="preserve"> комплекса. Протяженность:6 400м</w:t>
            </w:r>
            <w:r w:rsidR="0038624B">
              <w:rPr>
                <w:rFonts w:eastAsia="Calibri"/>
                <w:sz w:val="24"/>
                <w:szCs w:val="24"/>
              </w:rPr>
              <w:t>етров</w:t>
            </w:r>
            <w:r w:rsidRPr="00BD6538">
              <w:rPr>
                <w:rFonts w:eastAsia="Calibri"/>
                <w:sz w:val="24"/>
                <w:szCs w:val="24"/>
              </w:rPr>
              <w:t xml:space="preserve">.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 xml:space="preserve">Год ввода в эксплуатацию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по завершению строительства: 2016</w:t>
            </w:r>
            <w:r w:rsidR="004A7113">
              <w:rPr>
                <w:rFonts w:eastAsia="Calibri"/>
                <w:sz w:val="24"/>
                <w:szCs w:val="24"/>
              </w:rPr>
              <w:t> г</w:t>
            </w:r>
            <w:r w:rsidR="0038624B">
              <w:rPr>
                <w:rFonts w:eastAsia="Calibri"/>
                <w:sz w:val="24"/>
                <w:szCs w:val="24"/>
              </w:rPr>
              <w:t>.</w:t>
            </w:r>
            <w:r w:rsidRPr="00BD6538">
              <w:rPr>
                <w:rFonts w:eastAsia="Calibri"/>
                <w:sz w:val="24"/>
                <w:szCs w:val="24"/>
              </w:rPr>
              <w:t xml:space="preserve"> Местонахождение: </w:t>
            </w:r>
            <w:proofErr w:type="gramStart"/>
            <w:r w:rsidRPr="00BD6538">
              <w:rPr>
                <w:rFonts w:eastAsia="Calibri"/>
                <w:sz w:val="24"/>
                <w:szCs w:val="24"/>
              </w:rPr>
              <w:t>Челябинская область, г.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Златоуст, ул.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 xml:space="preserve">Железнодорожная,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ул.</w:t>
            </w:r>
            <w:r w:rsidR="0038624B">
              <w:rPr>
                <w:rFonts w:eastAsia="Calibri"/>
                <w:sz w:val="24"/>
                <w:szCs w:val="24"/>
              </w:rPr>
              <w:t> им. </w:t>
            </w:r>
            <w:r w:rsidRPr="00BD6538">
              <w:rPr>
                <w:rFonts w:eastAsia="Calibri"/>
                <w:sz w:val="24"/>
                <w:szCs w:val="24"/>
              </w:rPr>
              <w:t>М.Г.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Назарова, ул.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Слесарная, ул. Загородная, ул.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Локомотивная</w:t>
            </w:r>
            <w:proofErr w:type="gramEnd"/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74:25:0000000:15891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11 559,06</w:t>
            </w:r>
          </w:p>
        </w:tc>
      </w:tr>
      <w:tr w:rsidR="00BD6538" w:rsidRPr="00BD6538" w:rsidTr="00725B86">
        <w:trPr>
          <w:trHeight w:val="183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122685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 xml:space="preserve">Газоснабжение жилых домов 7-го </w:t>
            </w:r>
            <w:proofErr w:type="spellStart"/>
            <w:r w:rsidRPr="00BD6538">
              <w:rPr>
                <w:rFonts w:eastAsia="Calibri"/>
                <w:sz w:val="24"/>
                <w:szCs w:val="24"/>
              </w:rPr>
              <w:t>жилучастка</w:t>
            </w:r>
            <w:proofErr w:type="spellEnd"/>
            <w:r w:rsidRPr="00BD6538">
              <w:rPr>
                <w:rFonts w:eastAsia="Calibri"/>
                <w:sz w:val="24"/>
                <w:szCs w:val="24"/>
              </w:rPr>
              <w:t xml:space="preserve"> (3-я очередь). Назначение: 7.7. сооружения трубопроводного транспорта. Протяженность: 5 533м</w:t>
            </w:r>
            <w:r w:rsidR="0038624B">
              <w:rPr>
                <w:rFonts w:eastAsia="Calibri"/>
                <w:sz w:val="24"/>
                <w:szCs w:val="24"/>
              </w:rPr>
              <w:t>етров</w:t>
            </w:r>
            <w:r w:rsidRPr="00BD6538">
              <w:rPr>
                <w:rFonts w:eastAsia="Calibri"/>
                <w:sz w:val="24"/>
                <w:szCs w:val="24"/>
              </w:rPr>
              <w:t xml:space="preserve">.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Год завершения строительства:2016</w:t>
            </w:r>
            <w:r w:rsidR="004A7113">
              <w:rPr>
                <w:rFonts w:eastAsia="Calibri"/>
                <w:sz w:val="24"/>
                <w:szCs w:val="24"/>
              </w:rPr>
              <w:t> г</w:t>
            </w:r>
            <w:r w:rsidRPr="00BD6538">
              <w:rPr>
                <w:rFonts w:eastAsia="Calibri"/>
                <w:sz w:val="24"/>
                <w:szCs w:val="24"/>
              </w:rPr>
              <w:t>. Местонахождение: Российская Федерация, Челябинская область, г.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Златоуст</w:t>
            </w:r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74:25:0000000:17633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9 993,17</w:t>
            </w:r>
          </w:p>
        </w:tc>
      </w:tr>
      <w:tr w:rsidR="00BD6538" w:rsidRPr="00BD6538" w:rsidTr="00725B86">
        <w:trPr>
          <w:trHeight w:val="155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124560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 xml:space="preserve">Газоснабжение жилых домов </w:t>
            </w:r>
            <w:r w:rsidR="0038624B">
              <w:rPr>
                <w:rFonts w:eastAsia="Calibri"/>
                <w:sz w:val="24"/>
                <w:szCs w:val="24"/>
              </w:rPr>
              <w:br/>
              <w:t>пос. </w:t>
            </w:r>
            <w:r w:rsidRPr="00BD6538">
              <w:rPr>
                <w:rFonts w:eastAsia="Calibri"/>
                <w:sz w:val="24"/>
                <w:szCs w:val="24"/>
              </w:rPr>
              <w:t xml:space="preserve">«Чапаевский». Назначение: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 xml:space="preserve">7.7. сооружения трубопроводного транспорта. Протяженность: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29829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м</w:t>
            </w:r>
            <w:r w:rsidR="0038624B">
              <w:rPr>
                <w:rFonts w:eastAsia="Calibri"/>
                <w:sz w:val="24"/>
                <w:szCs w:val="24"/>
              </w:rPr>
              <w:t>етров</w:t>
            </w:r>
            <w:r w:rsidRPr="00BD6538">
              <w:rPr>
                <w:rFonts w:eastAsia="Calibri"/>
                <w:sz w:val="24"/>
                <w:szCs w:val="24"/>
              </w:rPr>
              <w:t>. Год завершения строительства: 2017</w:t>
            </w:r>
            <w:r w:rsidR="004A7113">
              <w:rPr>
                <w:rFonts w:eastAsia="Calibri"/>
                <w:sz w:val="24"/>
                <w:szCs w:val="24"/>
              </w:rPr>
              <w:t> г</w:t>
            </w:r>
            <w:r w:rsidRPr="00BD6538">
              <w:rPr>
                <w:rFonts w:eastAsia="Calibri"/>
                <w:sz w:val="24"/>
                <w:szCs w:val="24"/>
              </w:rPr>
              <w:t>. Местонахождение: Челябинская область, г. Златоуст</w:t>
            </w:r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74:25:0000000:17669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53 874,24</w:t>
            </w:r>
          </w:p>
        </w:tc>
      </w:tr>
      <w:tr w:rsidR="00BD6538" w:rsidRPr="00BD6538" w:rsidTr="00725B86">
        <w:trPr>
          <w:trHeight w:val="55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107374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38624B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 xml:space="preserve">Газоснабжение пос. </w:t>
            </w:r>
            <w:proofErr w:type="spellStart"/>
            <w:r w:rsidRPr="00BD6538">
              <w:rPr>
                <w:rFonts w:eastAsia="Calibri"/>
                <w:sz w:val="24"/>
                <w:szCs w:val="24"/>
              </w:rPr>
              <w:t>Закаменский</w:t>
            </w:r>
            <w:proofErr w:type="spellEnd"/>
            <w:r w:rsidRPr="00BD6538">
              <w:rPr>
                <w:rFonts w:eastAsia="Calibri"/>
                <w:sz w:val="24"/>
                <w:szCs w:val="24"/>
              </w:rPr>
              <w:t xml:space="preserve">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г.</w:t>
            </w:r>
            <w:r w:rsidR="0038624B">
              <w:rPr>
                <w:rFonts w:eastAsia="Calibri"/>
                <w:sz w:val="24"/>
                <w:szCs w:val="24"/>
              </w:rPr>
              <w:t xml:space="preserve"> </w:t>
            </w:r>
            <w:r w:rsidRPr="00BD6538">
              <w:rPr>
                <w:rFonts w:eastAsia="Calibri"/>
                <w:sz w:val="24"/>
                <w:szCs w:val="24"/>
              </w:rPr>
              <w:t xml:space="preserve">Златоуст.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proofErr w:type="gramStart"/>
            <w:r w:rsidRPr="00BD6538">
              <w:rPr>
                <w:rFonts w:eastAsia="Calibri"/>
                <w:sz w:val="24"/>
                <w:szCs w:val="24"/>
              </w:rPr>
              <w:lastRenderedPageBreak/>
              <w:t>Назначение: 10)</w:t>
            </w:r>
            <w:r w:rsidR="0038624B">
              <w:rPr>
                <w:rFonts w:eastAsia="Calibri"/>
                <w:sz w:val="24"/>
                <w:szCs w:val="24"/>
              </w:rPr>
              <w:t xml:space="preserve"> </w:t>
            </w:r>
            <w:r w:rsidRPr="00BD6538">
              <w:rPr>
                <w:rFonts w:eastAsia="Calibri"/>
                <w:sz w:val="24"/>
                <w:szCs w:val="24"/>
              </w:rPr>
              <w:t>сооружения коммунального хозяйства.</w:t>
            </w:r>
            <w:proofErr w:type="gramEnd"/>
            <w:r w:rsidRPr="00BD6538">
              <w:rPr>
                <w:rFonts w:eastAsia="Calibri"/>
                <w:sz w:val="24"/>
                <w:szCs w:val="24"/>
              </w:rPr>
              <w:t xml:space="preserve"> Протяженность: 22681 м</w:t>
            </w:r>
            <w:r w:rsidR="0038624B">
              <w:rPr>
                <w:rFonts w:eastAsia="Calibri"/>
                <w:sz w:val="24"/>
                <w:szCs w:val="24"/>
              </w:rPr>
              <w:t>етров</w:t>
            </w:r>
            <w:r w:rsidRPr="00BD6538">
              <w:rPr>
                <w:rFonts w:eastAsia="Calibri"/>
                <w:sz w:val="24"/>
                <w:szCs w:val="24"/>
              </w:rPr>
              <w:t>.</w:t>
            </w:r>
          </w:p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Год завершения строительства: 2017</w:t>
            </w:r>
            <w:r w:rsidR="004A7113">
              <w:rPr>
                <w:rFonts w:eastAsia="Calibri"/>
                <w:sz w:val="24"/>
                <w:szCs w:val="24"/>
              </w:rPr>
              <w:t> г</w:t>
            </w:r>
            <w:r w:rsidRPr="00BD6538">
              <w:rPr>
                <w:rFonts w:eastAsia="Calibri"/>
                <w:sz w:val="24"/>
                <w:szCs w:val="24"/>
              </w:rPr>
              <w:t xml:space="preserve">. Местонахождение: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 xml:space="preserve">Челябинская область, г. Златоуст,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 xml:space="preserve">пос. </w:t>
            </w:r>
            <w:proofErr w:type="spellStart"/>
            <w:r w:rsidRPr="00BD6538">
              <w:rPr>
                <w:rFonts w:eastAsia="Calibri"/>
                <w:sz w:val="24"/>
                <w:szCs w:val="24"/>
              </w:rPr>
              <w:t>Закаменский</w:t>
            </w:r>
            <w:proofErr w:type="spellEnd"/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lastRenderedPageBreak/>
              <w:t>74:25:0000000:16869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40 964,22</w:t>
            </w:r>
          </w:p>
        </w:tc>
      </w:tr>
      <w:tr w:rsidR="00BD6538" w:rsidRPr="00BD6538" w:rsidTr="00725B86">
        <w:trPr>
          <w:trHeight w:val="70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128203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 xml:space="preserve">Газоснабжение жилых домов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 xml:space="preserve">по ул. Земляничная, Калиновая, Вишневая, Малиновая, микрорайон </w:t>
            </w:r>
            <w:proofErr w:type="spellStart"/>
            <w:r w:rsidRPr="00BD6538">
              <w:rPr>
                <w:rFonts w:eastAsia="Calibri"/>
                <w:sz w:val="24"/>
                <w:szCs w:val="24"/>
              </w:rPr>
              <w:t>Чернореченский</w:t>
            </w:r>
            <w:proofErr w:type="spellEnd"/>
            <w:r w:rsidRPr="00BD6538">
              <w:rPr>
                <w:rFonts w:eastAsia="Calibri"/>
                <w:sz w:val="24"/>
                <w:szCs w:val="24"/>
              </w:rPr>
              <w:t xml:space="preserve"> в </w:t>
            </w:r>
            <w:proofErr w:type="spellStart"/>
            <w:r w:rsidRPr="00BD6538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BD6538">
              <w:rPr>
                <w:rFonts w:eastAsia="Calibri"/>
                <w:sz w:val="24"/>
                <w:szCs w:val="24"/>
              </w:rPr>
              <w:t>.З</w:t>
            </w:r>
            <w:proofErr w:type="gramEnd"/>
            <w:r w:rsidRPr="00BD6538">
              <w:rPr>
                <w:rFonts w:eastAsia="Calibri"/>
                <w:sz w:val="24"/>
                <w:szCs w:val="24"/>
              </w:rPr>
              <w:t>латоуст</w:t>
            </w:r>
            <w:proofErr w:type="spellEnd"/>
            <w:r w:rsidRPr="00BD6538">
              <w:rPr>
                <w:rFonts w:eastAsia="Calibri"/>
                <w:sz w:val="24"/>
                <w:szCs w:val="24"/>
              </w:rPr>
              <w:t>. Назначение: 7.7. сооружения трубопроводного транспорта</w:t>
            </w:r>
            <w:r w:rsidR="0038624B">
              <w:rPr>
                <w:rFonts w:eastAsia="Calibri"/>
                <w:sz w:val="24"/>
                <w:szCs w:val="24"/>
              </w:rPr>
              <w:t xml:space="preserve">. </w:t>
            </w:r>
            <w:r w:rsidRPr="00BD6538">
              <w:rPr>
                <w:rFonts w:eastAsia="Calibri"/>
                <w:sz w:val="24"/>
                <w:szCs w:val="24"/>
              </w:rPr>
              <w:t>Протяженность: 1634</w:t>
            </w:r>
            <w:r w:rsidR="0038624B">
              <w:rPr>
                <w:rFonts w:eastAsia="Calibri"/>
                <w:sz w:val="24"/>
                <w:szCs w:val="24"/>
              </w:rPr>
              <w:t xml:space="preserve"> </w:t>
            </w:r>
            <w:r w:rsidRPr="00BD6538">
              <w:rPr>
                <w:rFonts w:eastAsia="Calibri"/>
                <w:sz w:val="24"/>
                <w:szCs w:val="24"/>
              </w:rPr>
              <w:t>м</w:t>
            </w:r>
            <w:r w:rsidR="0038624B">
              <w:rPr>
                <w:rFonts w:eastAsia="Calibri"/>
                <w:sz w:val="24"/>
                <w:szCs w:val="24"/>
              </w:rPr>
              <w:t>етров</w:t>
            </w:r>
            <w:r w:rsidRPr="00BD6538">
              <w:rPr>
                <w:rFonts w:eastAsia="Calibri"/>
                <w:sz w:val="24"/>
                <w:szCs w:val="24"/>
              </w:rPr>
              <w:t xml:space="preserve">.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Год завершения строительства: 2015</w:t>
            </w:r>
            <w:r w:rsidR="004A7113">
              <w:rPr>
                <w:rFonts w:eastAsia="Calibri"/>
                <w:sz w:val="24"/>
                <w:szCs w:val="24"/>
              </w:rPr>
              <w:t> г</w:t>
            </w:r>
            <w:r w:rsidRPr="00BD6538">
              <w:rPr>
                <w:rFonts w:eastAsia="Calibri"/>
                <w:sz w:val="24"/>
                <w:szCs w:val="24"/>
              </w:rPr>
              <w:t xml:space="preserve">. Местонахождение: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Челябинская область, г. Златоуст</w:t>
            </w:r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74:25:0000000:17735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2 951,17</w:t>
            </w:r>
          </w:p>
        </w:tc>
      </w:tr>
      <w:tr w:rsidR="00BD6538" w:rsidRPr="00BD6538" w:rsidTr="00725B86">
        <w:trPr>
          <w:trHeight w:val="1601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128223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Газоснабжение жилых домов 2этап.   Назначение: 7.7. сооружения трубопроводного транспорта. Протяженность: 6379</w:t>
            </w:r>
            <w:r w:rsidR="0038624B">
              <w:rPr>
                <w:rFonts w:eastAsia="Calibri"/>
                <w:sz w:val="24"/>
                <w:szCs w:val="24"/>
              </w:rPr>
              <w:t xml:space="preserve"> </w:t>
            </w:r>
            <w:r w:rsidRPr="00BD6538">
              <w:rPr>
                <w:rFonts w:eastAsia="Calibri"/>
                <w:sz w:val="24"/>
                <w:szCs w:val="24"/>
              </w:rPr>
              <w:t>м</w:t>
            </w:r>
            <w:r w:rsidR="0038624B">
              <w:rPr>
                <w:rFonts w:eastAsia="Calibri"/>
                <w:sz w:val="24"/>
                <w:szCs w:val="24"/>
              </w:rPr>
              <w:t>етров</w:t>
            </w:r>
            <w:r w:rsidRPr="00BD6538">
              <w:rPr>
                <w:rFonts w:eastAsia="Calibri"/>
                <w:sz w:val="24"/>
                <w:szCs w:val="24"/>
              </w:rPr>
              <w:t xml:space="preserve">.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Год завершения строительства: 2016</w:t>
            </w:r>
            <w:r w:rsidR="0038624B">
              <w:rPr>
                <w:rFonts w:eastAsia="Calibri"/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г.</w:t>
            </w:r>
            <w:r w:rsidRPr="00BD6538">
              <w:rPr>
                <w:sz w:val="24"/>
                <w:szCs w:val="24"/>
              </w:rPr>
              <w:t xml:space="preserve"> </w:t>
            </w:r>
            <w:r w:rsidRPr="00BD6538">
              <w:rPr>
                <w:rFonts w:eastAsia="Calibri"/>
                <w:sz w:val="24"/>
                <w:szCs w:val="24"/>
              </w:rPr>
              <w:t xml:space="preserve">Местонахождение: Российская Федерация, </w:t>
            </w:r>
            <w:r w:rsidR="0038624B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Челябинская область, г. Златоуст</w:t>
            </w:r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74:25:0000000:17734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11 521,13</w:t>
            </w:r>
          </w:p>
        </w:tc>
      </w:tr>
      <w:tr w:rsidR="00BD6538" w:rsidRPr="00BD6538" w:rsidTr="00725B86">
        <w:trPr>
          <w:trHeight w:val="2164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167803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130B80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Сети </w:t>
            </w:r>
            <w:r w:rsidR="00BD6538" w:rsidRPr="00BD6538">
              <w:rPr>
                <w:rFonts w:eastAsia="Calibri"/>
                <w:sz w:val="24"/>
                <w:szCs w:val="24"/>
              </w:rPr>
              <w:t>газоснабжения</w:t>
            </w:r>
            <w:r>
              <w:rPr>
                <w:sz w:val="24"/>
                <w:szCs w:val="24"/>
              </w:rPr>
              <w:t xml:space="preserve">. </w:t>
            </w:r>
            <w:r w:rsidR="00BD6538" w:rsidRPr="00BD6538">
              <w:rPr>
                <w:sz w:val="24"/>
                <w:szCs w:val="24"/>
              </w:rPr>
              <w:t>Назначение:</w:t>
            </w:r>
            <w:r w:rsidR="00BD6538" w:rsidRPr="00BD6538">
              <w:rPr>
                <w:rFonts w:eastAsia="Calibri"/>
                <w:sz w:val="24"/>
                <w:szCs w:val="24"/>
              </w:rPr>
              <w:t xml:space="preserve"> сооружения трубопроводного транспорта. Протяженность: </w:t>
            </w:r>
            <w:r>
              <w:rPr>
                <w:rFonts w:eastAsia="Calibri"/>
                <w:sz w:val="24"/>
                <w:szCs w:val="24"/>
              </w:rPr>
              <w:br/>
            </w:r>
            <w:r w:rsidR="00BD6538" w:rsidRPr="00BD6538">
              <w:rPr>
                <w:sz w:val="24"/>
                <w:szCs w:val="24"/>
              </w:rPr>
              <w:t>1616</w:t>
            </w:r>
            <w:r>
              <w:rPr>
                <w:sz w:val="24"/>
                <w:szCs w:val="24"/>
              </w:rPr>
              <w:t xml:space="preserve"> </w:t>
            </w:r>
            <w:r w:rsidR="00BD6538" w:rsidRPr="00BD6538">
              <w:rPr>
                <w:rFonts w:eastAsia="Calibri"/>
                <w:sz w:val="24"/>
                <w:szCs w:val="24"/>
              </w:rPr>
              <w:t>м</w:t>
            </w:r>
            <w:r>
              <w:rPr>
                <w:rFonts w:eastAsia="Calibri"/>
                <w:sz w:val="24"/>
                <w:szCs w:val="24"/>
              </w:rPr>
              <w:t>етров</w:t>
            </w:r>
            <w:r w:rsidR="00BD6538" w:rsidRPr="00BD6538">
              <w:rPr>
                <w:rFonts w:eastAsia="Calibri"/>
                <w:sz w:val="24"/>
                <w:szCs w:val="24"/>
              </w:rPr>
              <w:t>. Го</w:t>
            </w:r>
            <w:r w:rsidR="00BD6538" w:rsidRPr="00BD6538">
              <w:rPr>
                <w:sz w:val="24"/>
                <w:szCs w:val="24"/>
              </w:rPr>
              <w:t>д завершения строительства: 2023</w:t>
            </w:r>
            <w:r>
              <w:rPr>
                <w:sz w:val="24"/>
                <w:szCs w:val="24"/>
              </w:rPr>
              <w:t> </w:t>
            </w:r>
            <w:r w:rsidR="00BD6538" w:rsidRPr="00BD6538">
              <w:rPr>
                <w:rFonts w:eastAsia="Calibri"/>
                <w:sz w:val="24"/>
                <w:szCs w:val="24"/>
              </w:rPr>
              <w:t>г.</w:t>
            </w:r>
            <w:r w:rsidR="00BD6538" w:rsidRPr="00BD6538">
              <w:rPr>
                <w:sz w:val="24"/>
                <w:szCs w:val="24"/>
              </w:rPr>
              <w:t xml:space="preserve"> </w:t>
            </w:r>
            <w:r w:rsidR="00BD6538" w:rsidRPr="00BD6538">
              <w:rPr>
                <w:rFonts w:eastAsia="Calibri"/>
                <w:sz w:val="24"/>
                <w:szCs w:val="24"/>
              </w:rPr>
              <w:t>Местонахождение:</w:t>
            </w:r>
            <w:r w:rsidR="00BD6538" w:rsidRPr="00BD6538">
              <w:rPr>
                <w:sz w:val="24"/>
                <w:szCs w:val="24"/>
              </w:rPr>
              <w:t xml:space="preserve"> </w:t>
            </w:r>
            <w:proofErr w:type="gramStart"/>
            <w:r w:rsidR="00BD6538" w:rsidRPr="00BD6538">
              <w:rPr>
                <w:rFonts w:eastAsia="Calibri"/>
                <w:sz w:val="24"/>
                <w:szCs w:val="24"/>
              </w:rPr>
              <w:t>Российская Федерация, Ч</w:t>
            </w:r>
            <w:r w:rsidR="00BD6538" w:rsidRPr="00BD6538">
              <w:rPr>
                <w:sz w:val="24"/>
                <w:szCs w:val="24"/>
              </w:rPr>
              <w:t xml:space="preserve">елябинская область, </w:t>
            </w:r>
            <w:r>
              <w:rPr>
                <w:sz w:val="24"/>
                <w:szCs w:val="24"/>
              </w:rPr>
              <w:br/>
            </w:r>
            <w:r w:rsidR="00BD6538" w:rsidRPr="00BD6538">
              <w:rPr>
                <w:sz w:val="24"/>
                <w:szCs w:val="24"/>
              </w:rPr>
              <w:t>г. Златоуст,</w:t>
            </w:r>
            <w:r w:rsidR="00BD6538" w:rsidRPr="00BD6538">
              <w:rPr>
                <w:rFonts w:eastAsia="Calibri"/>
                <w:sz w:val="24"/>
                <w:szCs w:val="24"/>
              </w:rPr>
              <w:t xml:space="preserve"> ул.1-я Прокатная, </w:t>
            </w:r>
            <w:r>
              <w:rPr>
                <w:rFonts w:eastAsia="Calibri"/>
                <w:sz w:val="24"/>
                <w:szCs w:val="24"/>
              </w:rPr>
              <w:br/>
            </w:r>
            <w:r w:rsidR="00BD6538" w:rsidRPr="00BD6538">
              <w:rPr>
                <w:rFonts w:eastAsia="Calibri"/>
                <w:sz w:val="24"/>
                <w:szCs w:val="24"/>
              </w:rPr>
              <w:t>ул.2-я Прокатная</w:t>
            </w:r>
            <w:proofErr w:type="gramEnd"/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74:25:</w:t>
            </w:r>
            <w:r w:rsidRPr="00BD6538">
              <w:rPr>
                <w:sz w:val="24"/>
                <w:szCs w:val="24"/>
              </w:rPr>
              <w:t>0000000:18004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2 918,66</w:t>
            </w:r>
          </w:p>
        </w:tc>
      </w:tr>
      <w:tr w:rsidR="00BD6538" w:rsidRPr="00BD6538" w:rsidTr="00725B86">
        <w:trPr>
          <w:trHeight w:val="154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rFonts w:eastAsia="Calibri"/>
                <w:sz w:val="24"/>
                <w:szCs w:val="24"/>
              </w:rPr>
              <w:t>174463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BD6538" w:rsidRDefault="00BD6538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Г</w:t>
            </w:r>
            <w:r w:rsidRPr="00BD6538">
              <w:rPr>
                <w:rFonts w:eastAsia="Calibri"/>
                <w:sz w:val="24"/>
                <w:szCs w:val="24"/>
              </w:rPr>
              <w:t xml:space="preserve">азоснабжение жилых домов </w:t>
            </w:r>
            <w:r w:rsidR="00130B80">
              <w:rPr>
                <w:rFonts w:eastAsia="Calibri"/>
                <w:sz w:val="24"/>
                <w:szCs w:val="24"/>
              </w:rPr>
              <w:br/>
              <w:t xml:space="preserve">пос. </w:t>
            </w:r>
            <w:proofErr w:type="gramStart"/>
            <w:r w:rsidR="00130B80">
              <w:rPr>
                <w:rFonts w:eastAsia="Calibri"/>
                <w:sz w:val="24"/>
                <w:szCs w:val="24"/>
              </w:rPr>
              <w:t>Суворовский</w:t>
            </w:r>
            <w:proofErr w:type="gramEnd"/>
            <w:r w:rsidR="00130B80">
              <w:rPr>
                <w:rFonts w:eastAsia="Calibri"/>
                <w:sz w:val="24"/>
                <w:szCs w:val="24"/>
              </w:rPr>
              <w:t>.</w:t>
            </w:r>
            <w:r w:rsidRPr="00BD6538">
              <w:rPr>
                <w:sz w:val="24"/>
                <w:szCs w:val="24"/>
              </w:rPr>
              <w:t xml:space="preserve"> </w:t>
            </w:r>
            <w:r w:rsidR="00130B80">
              <w:rPr>
                <w:sz w:val="24"/>
                <w:szCs w:val="24"/>
              </w:rPr>
              <w:br/>
            </w:r>
            <w:r w:rsidRPr="00BD6538">
              <w:rPr>
                <w:sz w:val="24"/>
                <w:szCs w:val="24"/>
              </w:rPr>
              <w:t>Назначение</w:t>
            </w:r>
            <w:r w:rsidRPr="00BD6538">
              <w:rPr>
                <w:rFonts w:eastAsia="Calibri"/>
                <w:sz w:val="24"/>
                <w:szCs w:val="24"/>
              </w:rPr>
              <w:t xml:space="preserve">: сооружения трубопроводного транспорта, протяженность: </w:t>
            </w:r>
            <w:r w:rsidRPr="00BD6538">
              <w:rPr>
                <w:sz w:val="24"/>
                <w:szCs w:val="24"/>
              </w:rPr>
              <w:t>5353</w:t>
            </w:r>
            <w:r w:rsidR="00130B80">
              <w:rPr>
                <w:sz w:val="24"/>
                <w:szCs w:val="24"/>
              </w:rPr>
              <w:t> </w:t>
            </w:r>
            <w:r w:rsidRPr="00BD6538">
              <w:rPr>
                <w:rFonts w:eastAsia="Calibri"/>
                <w:sz w:val="24"/>
                <w:szCs w:val="24"/>
              </w:rPr>
              <w:t>м</w:t>
            </w:r>
            <w:r w:rsidR="00130B80">
              <w:rPr>
                <w:rFonts w:eastAsia="Calibri"/>
                <w:sz w:val="24"/>
                <w:szCs w:val="24"/>
              </w:rPr>
              <w:t>етров</w:t>
            </w:r>
            <w:r w:rsidRPr="00BD6538">
              <w:rPr>
                <w:rFonts w:eastAsia="Calibri"/>
                <w:sz w:val="24"/>
                <w:szCs w:val="24"/>
              </w:rPr>
              <w:t xml:space="preserve">. </w:t>
            </w:r>
            <w:r w:rsidR="00130B80">
              <w:rPr>
                <w:rFonts w:eastAsia="Calibri"/>
                <w:sz w:val="24"/>
                <w:szCs w:val="24"/>
              </w:rPr>
              <w:br/>
              <w:t>Г</w:t>
            </w:r>
            <w:r w:rsidRPr="00BD6538">
              <w:rPr>
                <w:rFonts w:eastAsia="Calibri"/>
                <w:sz w:val="24"/>
                <w:szCs w:val="24"/>
              </w:rPr>
              <w:t>о</w:t>
            </w:r>
            <w:r w:rsidRPr="00BD6538">
              <w:rPr>
                <w:sz w:val="24"/>
                <w:szCs w:val="24"/>
              </w:rPr>
              <w:t>д завершения строительства: 2024</w:t>
            </w:r>
            <w:r w:rsidR="00130B80">
              <w:rPr>
                <w:sz w:val="24"/>
                <w:szCs w:val="24"/>
              </w:rPr>
              <w:t> </w:t>
            </w:r>
            <w:r w:rsidR="00130B80">
              <w:rPr>
                <w:rFonts w:eastAsia="Calibri"/>
                <w:sz w:val="24"/>
                <w:szCs w:val="24"/>
              </w:rPr>
              <w:t xml:space="preserve">г. </w:t>
            </w:r>
            <w:r w:rsidRPr="00BD6538">
              <w:rPr>
                <w:rFonts w:eastAsia="Calibri"/>
                <w:sz w:val="24"/>
                <w:szCs w:val="24"/>
              </w:rPr>
              <w:t>Местонахождение:</w:t>
            </w:r>
            <w:r w:rsidRPr="00BD6538">
              <w:rPr>
                <w:sz w:val="24"/>
                <w:szCs w:val="24"/>
              </w:rPr>
              <w:t xml:space="preserve"> </w:t>
            </w:r>
            <w:r w:rsidRPr="00BD6538">
              <w:rPr>
                <w:rFonts w:eastAsia="Calibri"/>
                <w:sz w:val="24"/>
                <w:szCs w:val="24"/>
              </w:rPr>
              <w:t>Российская Федерация, Ч</w:t>
            </w:r>
            <w:r w:rsidR="00130B80">
              <w:rPr>
                <w:sz w:val="24"/>
                <w:szCs w:val="24"/>
              </w:rPr>
              <w:t>елябинская область, г. </w:t>
            </w:r>
            <w:r w:rsidRPr="00BD6538">
              <w:rPr>
                <w:sz w:val="24"/>
                <w:szCs w:val="24"/>
              </w:rPr>
              <w:t>Златоуст</w:t>
            </w:r>
            <w:r w:rsidRPr="00BD6538">
              <w:rPr>
                <w:rFonts w:eastAsia="Calibri"/>
                <w:sz w:val="24"/>
                <w:szCs w:val="24"/>
              </w:rPr>
              <w:t xml:space="preserve">, </w:t>
            </w:r>
            <w:r w:rsidR="00130B80">
              <w:rPr>
                <w:rFonts w:eastAsia="Calibri"/>
                <w:sz w:val="24"/>
                <w:szCs w:val="24"/>
              </w:rPr>
              <w:br/>
            </w:r>
            <w:r w:rsidRPr="00BD6538">
              <w:rPr>
                <w:rFonts w:eastAsia="Calibri"/>
                <w:sz w:val="24"/>
                <w:szCs w:val="24"/>
              </w:rPr>
              <w:t>пос. Суворовский</w:t>
            </w:r>
          </w:p>
          <w:p w:rsidR="007E2FFB" w:rsidRPr="00BD6538" w:rsidRDefault="007E2FFB" w:rsidP="00725B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40" w:type="dxa"/>
            <w:shd w:val="clear" w:color="auto" w:fill="auto"/>
            <w:vAlign w:val="center"/>
          </w:tcPr>
          <w:p w:rsidR="00BD6538" w:rsidRPr="00BD6538" w:rsidRDefault="00BD6538" w:rsidP="00BD6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D6538">
              <w:rPr>
                <w:sz w:val="24"/>
                <w:szCs w:val="24"/>
              </w:rPr>
              <w:t>74:25:0000000:18031</w:t>
            </w:r>
          </w:p>
        </w:tc>
        <w:tc>
          <w:tcPr>
            <w:tcW w:w="1386" w:type="dxa"/>
            <w:vAlign w:val="center"/>
          </w:tcPr>
          <w:p w:rsidR="00BD6538" w:rsidRPr="00BD6538" w:rsidRDefault="00BD6538" w:rsidP="00BD6538">
            <w:pPr>
              <w:jc w:val="center"/>
              <w:rPr>
                <w:sz w:val="24"/>
                <w:szCs w:val="20"/>
              </w:rPr>
            </w:pPr>
            <w:r w:rsidRPr="00BD6538">
              <w:rPr>
                <w:sz w:val="24"/>
                <w:szCs w:val="20"/>
              </w:rPr>
              <w:t>9 668,07</w:t>
            </w:r>
          </w:p>
        </w:tc>
      </w:tr>
    </w:tbl>
    <w:p w:rsidR="00CF1C4C" w:rsidRPr="00E335AA" w:rsidRDefault="00CF1C4C" w:rsidP="00BD6538">
      <w:pPr>
        <w:jc w:val="center"/>
      </w:pPr>
    </w:p>
    <w:sectPr w:rsidR="00CF1C4C" w:rsidRPr="00E335AA" w:rsidSect="00AD018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142" w:left="1701" w:header="227" w:footer="22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Вр-385671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Вр-385671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2C3CD9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1775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F3A8C"/>
    <w:rsid w:val="00110850"/>
    <w:rsid w:val="00121B20"/>
    <w:rsid w:val="00124F7B"/>
    <w:rsid w:val="0012580A"/>
    <w:rsid w:val="00130B80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4BAF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C3CD9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24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7113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5B86"/>
    <w:rsid w:val="00730169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2FFB"/>
    <w:rsid w:val="007F6F0C"/>
    <w:rsid w:val="00816D2A"/>
    <w:rsid w:val="00822B31"/>
    <w:rsid w:val="0082561D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3DF3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0186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538"/>
    <w:rsid w:val="00BF6A03"/>
    <w:rsid w:val="00C20EF1"/>
    <w:rsid w:val="00C27902"/>
    <w:rsid w:val="00C36E19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A73E8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4077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2024-10-01T08:03:00Z</dcterms:created>
  <dcterms:modified xsi:type="dcterms:W3CDTF">2024-10-01T08:03:00Z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