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B5D2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8766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9C4628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B5D2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B5D25" w:rsidP="00E4076D">
            <w:fldSimple w:instr=" DOCPROPERTY  Рег.№  \* MERGEFORMAT ">
              <w:r w:rsidR="009416DA" w:rsidRPr="009416DA">
                <w:t>372-П/АДМ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C4628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C4628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9C4628" w:rsidP="009C4628">
            <w:pPr>
              <w:jc w:val="both"/>
            </w:pPr>
            <w:r w:rsidRPr="009C4628">
              <w:rPr>
                <w:color w:val="000000"/>
              </w:rPr>
              <w:t>О внесении изменений в постановление Администрации Златоустовского городского округа Челябинской области от 24 июля 2018 г. № 302-П «Об утверждении Положения о порядке организации и осуществления мероприятий по работе с детьми и молодежью 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C462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4628" w:rsidRDefault="009C4628" w:rsidP="009416DA">
      <w:pPr>
        <w:widowControl w:val="0"/>
        <w:ind w:firstLine="709"/>
        <w:jc w:val="both"/>
      </w:pPr>
    </w:p>
    <w:p w:rsidR="009416DA" w:rsidRPr="00E4076D" w:rsidRDefault="009C4628" w:rsidP="009416DA">
      <w:pPr>
        <w:widowControl w:val="0"/>
        <w:ind w:firstLine="709"/>
        <w:jc w:val="both"/>
      </w:pPr>
      <w:r w:rsidRPr="009C4628">
        <w:t xml:space="preserve">В соответствии с Федеральным законом </w:t>
      </w:r>
      <w:r>
        <w:t>«</w:t>
      </w:r>
      <w:r w:rsidRPr="009C4628">
        <w:t>Об общих принципах организации местного самоуправления в Российской Федерации</w:t>
      </w:r>
      <w:r>
        <w:t>»</w:t>
      </w:r>
      <w:r>
        <w:br/>
      </w:r>
      <w:r w:rsidRPr="009C4628">
        <w:t xml:space="preserve">от 06.10.2003 г. № 131-ФЗ, Положением об образовании в Златоустовском городском округе, утвержденным </w:t>
      </w:r>
      <w:r>
        <w:t>р</w:t>
      </w:r>
      <w:r w:rsidRPr="009C4628">
        <w:t xml:space="preserve">ешением Собрания депутатов Златоустовского городского округа от 01.12.2014 г. № 54-ЗГО, статьей 78.1 Бюджетного кодекса Российской Федерации, в целях реализации основных мероприятий муниципальной программы </w:t>
      </w:r>
      <w:r>
        <w:t>«</w:t>
      </w:r>
      <w:r w:rsidRPr="009C4628">
        <w:t>Развитие образования и молодежной политики Зл</w:t>
      </w:r>
      <w:r>
        <w:t>атоустовского городского округа»</w:t>
      </w:r>
      <w:r w:rsidRPr="009C4628">
        <w:t>,</w:t>
      </w:r>
    </w:p>
    <w:p w:rsidR="00CC4E26" w:rsidRPr="007B02FF" w:rsidRDefault="00F12903" w:rsidP="009C4628">
      <w:pPr>
        <w:widowControl w:val="0"/>
        <w:ind w:firstLine="708"/>
        <w:jc w:val="both"/>
      </w:pPr>
      <w:r>
        <w:t>ПОСТАНОВЛЯЮ:</w:t>
      </w:r>
    </w:p>
    <w:p w:rsidR="009C4628" w:rsidRDefault="009C4628" w:rsidP="009C4628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Челябинской области от 24 июля 2018 г. № 302-П </w:t>
      </w:r>
      <w:r>
        <w:br/>
        <w:t>«Об утверждении Положения о порядке организации и осуществления мероприятий по работе с детьми и молодежью в Златоустовском городском округе» изложить в новой редакции (приложение).</w:t>
      </w:r>
    </w:p>
    <w:p w:rsidR="00D96B6A" w:rsidRPr="00D96B6A" w:rsidRDefault="009C4628" w:rsidP="00D96B6A">
      <w:pPr>
        <w:widowControl w:val="0"/>
        <w:ind w:firstLine="709"/>
        <w:jc w:val="both"/>
      </w:pPr>
      <w:r>
        <w:t>2. </w:t>
      </w:r>
      <w:r w:rsidR="00D96B6A" w:rsidRPr="00D96B6A">
        <w:t>Пресс-службе Администрации Златоустовского городского округа</w:t>
      </w:r>
      <w:r w:rsidR="00D96B6A" w:rsidRPr="00D96B6A">
        <w:br/>
        <w:t>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C4628" w:rsidRDefault="009C4628" w:rsidP="009C462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муниципального казенного учреждения Управление образования </w:t>
      </w:r>
      <w:r>
        <w:lastRenderedPageBreak/>
        <w:t>и молодежной политики Златоустовского городского округа Рогова С.Ю.</w:t>
      </w:r>
    </w:p>
    <w:p w:rsidR="00406295" w:rsidRPr="00E335AA" w:rsidRDefault="009C4628" w:rsidP="005D478C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9C4628">
        <w:trPr>
          <w:trHeight w:val="1570"/>
        </w:trPr>
        <w:tc>
          <w:tcPr>
            <w:tcW w:w="4254" w:type="dxa"/>
            <w:vAlign w:val="bottom"/>
          </w:tcPr>
          <w:p w:rsidR="009C4628" w:rsidRDefault="009C4628" w:rsidP="009C4628">
            <w:r>
              <w:t>Заместитель Главы</w:t>
            </w:r>
          </w:p>
          <w:p w:rsidR="00347398" w:rsidRPr="00E335AA" w:rsidRDefault="009C4628" w:rsidP="009C4628">
            <w:r>
              <w:t>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9C462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9C4628" w:rsidP="009C4628">
            <w:pPr>
              <w:jc w:val="right"/>
            </w:pPr>
            <w:r w:rsidRPr="009C4628">
              <w:t>Н.А. Ширкова</w:t>
            </w:r>
          </w:p>
        </w:tc>
      </w:tr>
    </w:tbl>
    <w:p w:rsidR="00CF1C4C" w:rsidRDefault="00CF1C4C" w:rsidP="004574CC"/>
    <w:p w:rsidR="005D478C" w:rsidRDefault="005D478C" w:rsidP="004574CC"/>
    <w:p w:rsidR="005D478C" w:rsidRDefault="005D478C" w:rsidP="004574CC"/>
    <w:p w:rsidR="005D478C" w:rsidRDefault="005D478C" w:rsidP="004574CC"/>
    <w:p w:rsidR="005D478C" w:rsidRDefault="005D478C" w:rsidP="004574CC"/>
    <w:p w:rsidR="005D478C" w:rsidRDefault="005D478C" w:rsidP="004574CC"/>
    <w:p w:rsidR="005D478C" w:rsidRDefault="005D478C" w:rsidP="004574CC"/>
    <w:p w:rsidR="005D478C" w:rsidRDefault="005D478C">
      <w:r>
        <w:br w:type="page"/>
      </w:r>
    </w:p>
    <w:p w:rsidR="005D478C" w:rsidRPr="005D478C" w:rsidRDefault="005D478C" w:rsidP="005D478C">
      <w:pPr>
        <w:ind w:left="5103"/>
        <w:jc w:val="center"/>
      </w:pPr>
      <w:r w:rsidRPr="005D478C">
        <w:lastRenderedPageBreak/>
        <w:t>ПРИЛОЖЕНИЕ</w:t>
      </w:r>
    </w:p>
    <w:p w:rsidR="005D478C" w:rsidRPr="005D478C" w:rsidRDefault="005D478C" w:rsidP="005D478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478C">
        <w:rPr>
          <w:lang w:eastAsia="ar-SA"/>
        </w:rPr>
        <w:t>Утверждено</w:t>
      </w:r>
    </w:p>
    <w:p w:rsidR="005D478C" w:rsidRPr="005D478C" w:rsidRDefault="005D478C" w:rsidP="005D478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478C">
        <w:rPr>
          <w:lang w:eastAsia="ar-SA"/>
        </w:rPr>
        <w:t>постановлением Администрации</w:t>
      </w:r>
    </w:p>
    <w:p w:rsidR="005D478C" w:rsidRPr="005D478C" w:rsidRDefault="005D478C" w:rsidP="005D478C">
      <w:pPr>
        <w:ind w:left="5103"/>
        <w:jc w:val="center"/>
      </w:pPr>
      <w:r w:rsidRPr="005D478C">
        <w:t>Златоустовского городского округа</w:t>
      </w:r>
    </w:p>
    <w:p w:rsidR="005D478C" w:rsidRPr="005D478C" w:rsidRDefault="005D478C" w:rsidP="005D478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478C">
        <w:rPr>
          <w:lang w:eastAsia="ar-SA"/>
        </w:rPr>
        <w:t xml:space="preserve">от </w:t>
      </w:r>
      <w:r w:rsidR="00BB1CCB">
        <w:rPr>
          <w:lang w:eastAsia="ar-SA"/>
        </w:rPr>
        <w:t>10.10.2025 г.</w:t>
      </w:r>
      <w:r w:rsidRPr="005D478C">
        <w:rPr>
          <w:lang w:eastAsia="ar-SA"/>
        </w:rPr>
        <w:t xml:space="preserve"> № </w:t>
      </w:r>
      <w:r w:rsidR="00BB1CCB">
        <w:rPr>
          <w:lang w:eastAsia="ar-SA"/>
        </w:rPr>
        <w:t xml:space="preserve">372-П/АДМ </w:t>
      </w:r>
      <w:bookmarkStart w:id="0" w:name="_GoBack"/>
      <w:bookmarkEnd w:id="0"/>
    </w:p>
    <w:p w:rsidR="005D478C" w:rsidRPr="005D478C" w:rsidRDefault="005D478C" w:rsidP="005D478C">
      <w:pPr>
        <w:tabs>
          <w:tab w:val="left" w:pos="5529"/>
        </w:tabs>
        <w:suppressAutoHyphens/>
        <w:ind w:left="5103"/>
        <w:jc w:val="center"/>
      </w:pPr>
    </w:p>
    <w:p w:rsidR="005D478C" w:rsidRDefault="005D478C" w:rsidP="004574CC"/>
    <w:p w:rsidR="005D478C" w:rsidRPr="005D478C" w:rsidRDefault="005D478C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</w:rPr>
      </w:pPr>
      <w:r w:rsidRPr="005D478C">
        <w:rPr>
          <w:rFonts w:ascii="Times New Roman CYR" w:hAnsi="Times New Roman CYR" w:cs="Times New Roman CYR"/>
          <w:color w:val="26282F"/>
        </w:rPr>
        <w:t>Положение</w:t>
      </w:r>
      <w:r w:rsidRPr="005D478C">
        <w:rPr>
          <w:rFonts w:ascii="Times New Roman CYR" w:hAnsi="Times New Roman CYR" w:cs="Times New Roman CYR"/>
          <w:color w:val="26282F"/>
        </w:rPr>
        <w:br/>
        <w:t xml:space="preserve">о порядке организации и осуществления мероприятий </w:t>
      </w:r>
      <w:r w:rsidR="00EE406A">
        <w:rPr>
          <w:rFonts w:ascii="Times New Roman CYR" w:hAnsi="Times New Roman CYR" w:cs="Times New Roman CYR"/>
          <w:color w:val="26282F"/>
        </w:rPr>
        <w:br/>
      </w:r>
      <w:r w:rsidRPr="005D478C">
        <w:rPr>
          <w:rFonts w:ascii="Times New Roman CYR" w:hAnsi="Times New Roman CYR" w:cs="Times New Roman CYR"/>
          <w:color w:val="26282F"/>
        </w:rPr>
        <w:t>по работе с детьми и молодежью в Златоустовском городском округе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color w:val="26282F"/>
        </w:rPr>
      </w:pPr>
    </w:p>
    <w:p w:rsidR="005D478C" w:rsidRPr="005D478C" w:rsidRDefault="002B2A77" w:rsidP="002B2A77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sub_10305"/>
      <w:r>
        <w:t>1. </w:t>
      </w:r>
      <w:r w:rsidR="005D478C" w:rsidRPr="005D478C">
        <w:t>Настоящее Положение о порядке организации и осуществления мероприятий по работе с детьми и молодежью в Златоустовском городском округе (далее - Положение) устанавливает порядок финансового обеспечения, нормы расходов, размер выплат и денежных призов участников мероприятий по работе с детьми и молодежью на территории Златоустовского городского округа.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1002"/>
      <w:r w:rsidRPr="005D478C">
        <w:t>2.</w:t>
      </w:r>
      <w:r w:rsidR="002B2A77">
        <w:t> </w:t>
      </w:r>
      <w:r w:rsidRPr="005D478C">
        <w:t xml:space="preserve">Целями организации и осуществления мероприятий с детьми </w:t>
      </w:r>
      <w:r w:rsidR="002B2A77">
        <w:br/>
      </w:r>
      <w:r w:rsidRPr="005D478C">
        <w:t xml:space="preserve">и молодежью являются комплексное выполнение системы мер, направленных на создание социально-экономических, правовых и организационных условий для самореализации детей и молодежи, реализацию интеллектуального, творческого и спортивного потенциала детей и молодежи в интересах развития общества, создание условий для более полного вовлечения детей и молодежи </w:t>
      </w:r>
      <w:r w:rsidR="002B2A77">
        <w:br/>
      </w:r>
      <w:r w:rsidRPr="005D478C">
        <w:t>в социально-экономическую, политическую и культурную жизнь общества.</w:t>
      </w:r>
    </w:p>
    <w:bookmarkEnd w:id="2"/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3. </w:t>
      </w:r>
      <w:r w:rsidR="005D478C" w:rsidRPr="005D478C">
        <w:t xml:space="preserve">Задачами организации и осуществления мероприятий по работе </w:t>
      </w:r>
      <w:r>
        <w:br/>
      </w:r>
      <w:r w:rsidR="005D478C" w:rsidRPr="005D478C">
        <w:t>с детьми и молодежью являются: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5D478C" w:rsidRPr="005D478C">
        <w:t>формирование условий, направленных на гражданско-патриотическое, духовное развитие и воспитание детей и молодежи;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5D478C" w:rsidRPr="005D478C">
        <w:t xml:space="preserve">обеспечение прав молодежи в сфере занятости, трудоустройства </w:t>
      </w:r>
      <w:r>
        <w:br/>
      </w:r>
      <w:r w:rsidR="005D478C" w:rsidRPr="005D478C">
        <w:t>и предпринимательской деятельности;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3) </w:t>
      </w:r>
      <w:r w:rsidR="005D478C" w:rsidRPr="005D478C">
        <w:t>осуществление поддержки детей и молодежи в сфере образования;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4) </w:t>
      </w:r>
      <w:r w:rsidR="005D478C" w:rsidRPr="005D478C">
        <w:t>осуществление поддержки молодых семей;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5) </w:t>
      </w:r>
      <w:r w:rsidR="005D478C" w:rsidRPr="005D478C">
        <w:t>поддержка деятельности детских и молодежных объединений;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6)</w:t>
      </w:r>
      <w:r w:rsidR="002B2A77">
        <w:t> </w:t>
      </w:r>
      <w:r w:rsidRPr="005D478C">
        <w:t>реализация интеллектуального потенциала молодежи в интересах общественного развития.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11"/>
      <w:r>
        <w:t>4. </w:t>
      </w:r>
      <w:r w:rsidR="005D478C" w:rsidRPr="005D478C">
        <w:t>Основными принципами организации и осуществления мероприятий по работе с детьми и молодежью являются: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>
        <w:t>1) </w:t>
      </w:r>
      <w:r w:rsidR="005D478C" w:rsidRPr="005D478C">
        <w:t>приоритет гуманистических и патриотических ценностей;</w:t>
      </w:r>
    </w:p>
    <w:bookmarkEnd w:id="4"/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5D478C" w:rsidRPr="005D478C">
        <w:t>добровольное участие детей и молодежи в проводимых мероприятиях;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1005"/>
      <w:r>
        <w:t>3) </w:t>
      </w:r>
      <w:r w:rsidR="005D478C" w:rsidRPr="005D478C">
        <w:t>соответствие форм и методов проводимых мероприятий возрасту, интересам и потребностям детей и молодежи;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1006"/>
      <w:bookmarkEnd w:id="5"/>
      <w:r>
        <w:t>4) </w:t>
      </w:r>
      <w:r w:rsidR="005D478C" w:rsidRPr="005D478C">
        <w:t xml:space="preserve">признание молодежи равноправным партнером в формировании </w:t>
      </w:r>
      <w:r>
        <w:br/>
      </w:r>
      <w:r w:rsidR="005D478C" w:rsidRPr="005D478C">
        <w:t>и реализации молодежной политики;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07"/>
      <w:bookmarkEnd w:id="6"/>
      <w:r w:rsidRPr="005D478C">
        <w:t>5)</w:t>
      </w:r>
      <w:r w:rsidR="002B2A77">
        <w:t> </w:t>
      </w:r>
      <w:r w:rsidRPr="005D478C">
        <w:t xml:space="preserve">приоритетность поддержки социально незащищенных молодых </w:t>
      </w:r>
      <w:r w:rsidRPr="005D478C">
        <w:lastRenderedPageBreak/>
        <w:t>граждан;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008"/>
      <w:bookmarkEnd w:id="7"/>
      <w:r w:rsidRPr="005D478C">
        <w:t>6)</w:t>
      </w:r>
      <w:r w:rsidR="002B2A77">
        <w:t> </w:t>
      </w:r>
      <w:r w:rsidRPr="005D478C">
        <w:t>поддержка деятельности молодежных и детских общественных объединений и организаций;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009"/>
      <w:bookmarkEnd w:id="8"/>
      <w:r>
        <w:t>7) </w:t>
      </w:r>
      <w:r w:rsidR="005D478C" w:rsidRPr="005D478C">
        <w:t>повышение эффективности использования информационных ресурсов и инфраструктуры в интересах реализации молодежной политики;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1010"/>
      <w:bookmarkEnd w:id="9"/>
      <w:r w:rsidRPr="005D478C">
        <w:t>8)</w:t>
      </w:r>
      <w:r w:rsidR="002B2A77">
        <w:t> </w:t>
      </w:r>
      <w:r w:rsidRPr="005D478C">
        <w:t>укрепление механизмов правового регулирования и единства молодежной политики.</w:t>
      </w:r>
    </w:p>
    <w:bookmarkEnd w:id="10"/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5. </w:t>
      </w:r>
      <w:r w:rsidR="005D478C" w:rsidRPr="005D478C">
        <w:t xml:space="preserve">Основные направления организации и осуществления мероприятий </w:t>
      </w:r>
      <w:r>
        <w:br/>
      </w:r>
      <w:r w:rsidR="005D478C" w:rsidRPr="005D478C">
        <w:t xml:space="preserve">по работе с детьми и молодежью определяются в соответствии со Стратегией реализации молодежной политики в Российской Федерации на период </w:t>
      </w:r>
      <w:r>
        <w:br/>
      </w:r>
      <w:r w:rsidR="005D478C" w:rsidRPr="005D478C">
        <w:t xml:space="preserve">до 2030 года, утвержденной </w:t>
      </w:r>
      <w:hyperlink r:id="rId10" w:history="1">
        <w:r w:rsidR="005D478C" w:rsidRPr="005D478C">
          <w:t>Распоряжением</w:t>
        </w:r>
      </w:hyperlink>
      <w:r w:rsidR="005D478C" w:rsidRPr="005D478C">
        <w:t xml:space="preserve"> Правительства </w:t>
      </w:r>
      <w:r>
        <w:t>Российской Федерации</w:t>
      </w:r>
      <w:r w:rsidR="005D478C" w:rsidRPr="005D478C">
        <w:t xml:space="preserve"> от 17 августа 2024 года №2233-р, федеральными, областными </w:t>
      </w:r>
      <w:r>
        <w:br/>
      </w:r>
      <w:r w:rsidR="005D478C" w:rsidRPr="005D478C">
        <w:t>и муниципальными программами.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6. </w:t>
      </w:r>
      <w:r w:rsidR="005D478C" w:rsidRPr="005D478C">
        <w:t>К основным направлениям организации и осуществления мероприятий по работе с детьми и молодежью относятся: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1027"/>
      <w:r w:rsidRPr="005D478C">
        <w:t>1)</w:t>
      </w:r>
      <w:r w:rsidR="002B2A77">
        <w:t> </w:t>
      </w:r>
      <w:r w:rsidRPr="005D478C">
        <w:t xml:space="preserve">развитие традиционных российских ценностно-смысловых </w:t>
      </w:r>
      <w:r w:rsidR="002B2A77">
        <w:br/>
      </w:r>
      <w:r w:rsidRPr="005D478C">
        <w:t>и нравственных ориентиров, гражданственности и патриотизма;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28"/>
      <w:bookmarkEnd w:id="11"/>
      <w:r>
        <w:t>2) </w:t>
      </w:r>
      <w:r w:rsidR="005D478C" w:rsidRPr="005D478C">
        <w:t xml:space="preserve">создание для молодых семей благоприятных условий, направленных </w:t>
      </w:r>
      <w:r>
        <w:br/>
      </w:r>
      <w:r w:rsidR="005D478C" w:rsidRPr="005D478C">
        <w:t>на повышение рождаемости, формирование ценностей семейной культуры;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1029"/>
      <w:bookmarkEnd w:id="12"/>
      <w:r w:rsidRPr="005D478C">
        <w:t>3)</w:t>
      </w:r>
      <w:r w:rsidR="002B2A77">
        <w:t> </w:t>
      </w:r>
      <w:r w:rsidRPr="005D478C">
        <w:t>формирование системы ценностей здорового образа жизни, обеспечение социальных гарантий молодежи, содействие ее образованию, научной, научно-технической и творческой деятельности;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30"/>
      <w:bookmarkEnd w:id="13"/>
      <w:r w:rsidRPr="005D478C">
        <w:t>4)</w:t>
      </w:r>
      <w:r w:rsidR="002B2A77">
        <w:t> </w:t>
      </w:r>
      <w:r w:rsidRPr="005D478C">
        <w:t xml:space="preserve">профессиональное развитие молодежи, содействие ее занятости, трудоустройству, в том числе на предприятиях агропромышленного сектора, </w:t>
      </w:r>
      <w:r w:rsidR="002B2A77">
        <w:br/>
      </w:r>
      <w:r w:rsidRPr="005D478C">
        <w:t>и предпринимательской деятельности, повышению уровня финансовой грамотности;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31"/>
      <w:bookmarkEnd w:id="14"/>
      <w:r>
        <w:t>5) </w:t>
      </w:r>
      <w:r w:rsidR="005D478C" w:rsidRPr="005D478C">
        <w:t>противодействие деструктивному поведению молодежи, ее правовое просвещение и информационная защита;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32"/>
      <w:bookmarkEnd w:id="15"/>
      <w:r w:rsidRPr="005D478C">
        <w:t>6)</w:t>
      </w:r>
      <w:r w:rsidR="002B2A77">
        <w:t> </w:t>
      </w:r>
      <w:r w:rsidRPr="005D478C">
        <w:t>создание условий для развития добровольчества (волонтерства), молодежных и детских общественно-государственных и общественных объединений, органов молодежного самоуправления;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1033"/>
      <w:bookmarkEnd w:id="16"/>
      <w:r>
        <w:t>7) </w:t>
      </w:r>
      <w:r w:rsidR="005D478C" w:rsidRPr="005D478C">
        <w:t>совершенствование системы управления и инфраструктуры в сфере молодежной политики.</w:t>
      </w:r>
    </w:p>
    <w:bookmarkEnd w:id="17"/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7.</w:t>
      </w:r>
      <w:r w:rsidR="002B2A77">
        <w:t> </w:t>
      </w:r>
      <w:r w:rsidRPr="005D478C">
        <w:t>Златоустовским городским округом реализуются следующие мероприятия по работе с детьми и молодежью: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1037"/>
      <w:r w:rsidRPr="005D478C">
        <w:t xml:space="preserve">1) организация и проведение мероприятий, направленных </w:t>
      </w:r>
      <w:r w:rsidR="002B2A77">
        <w:br/>
      </w:r>
      <w:r w:rsidRPr="005D478C">
        <w:t xml:space="preserve">на формирование уважения к истории, традициям, символике и геральдике России и Южного Урала, Дней памяти и иных мероприятий гражданской </w:t>
      </w:r>
      <w:r w:rsidR="001242D4">
        <w:br/>
      </w:r>
      <w:r w:rsidRPr="005D478C">
        <w:t>и патриотической направленности;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38"/>
      <w:bookmarkEnd w:id="18"/>
      <w:r w:rsidRPr="005D478C">
        <w:t>2) организация и проведение мероприятий, направленных на повышение престижа военной службы;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1039"/>
      <w:bookmarkEnd w:id="19"/>
      <w:r w:rsidRPr="005D478C">
        <w:t xml:space="preserve">3) организация и проведение городских молодежных праздников, творческих и интеллектуальных конкурсов, фестивалей, викторин, выставок </w:t>
      </w:r>
      <w:r w:rsidR="00B5601E">
        <w:br/>
      </w:r>
      <w:r w:rsidRPr="005D478C">
        <w:t>по различным направлениям, реализующих интересы и способности детей, учащихся, студенческой и работающей молодежи;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1040"/>
      <w:bookmarkEnd w:id="20"/>
      <w:r w:rsidRPr="005D478C">
        <w:lastRenderedPageBreak/>
        <w:t>4) поддержка участия детей и молодежи во всероссийских, региональных конкурсах, фестивалях, турнирах, слетах;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1041"/>
      <w:bookmarkEnd w:id="21"/>
      <w:r w:rsidRPr="005D478C">
        <w:t>5) развитие межмуниципального, межрегионального и международного сотрудничества молодежи;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42"/>
      <w:bookmarkEnd w:id="22"/>
      <w:r w:rsidRPr="005D478C">
        <w:t xml:space="preserve">6) проведение семинаров, тренингов, конференций, слетов, смен лагерей, </w:t>
      </w:r>
      <w:r w:rsidR="002B2A77">
        <w:t>«</w:t>
      </w:r>
      <w:r w:rsidRPr="005D478C">
        <w:t>круглых столов</w:t>
      </w:r>
      <w:r w:rsidR="002B2A77">
        <w:t>»</w:t>
      </w:r>
      <w:r w:rsidRPr="005D478C">
        <w:t xml:space="preserve"> с участием представителей молодежных и детских общественных объединений;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43"/>
      <w:bookmarkEnd w:id="23"/>
      <w:r w:rsidRPr="005D478C">
        <w:t xml:space="preserve">7) содействие развитию форм ученического, молодежного </w:t>
      </w:r>
      <w:r w:rsidR="00B5601E">
        <w:br/>
      </w:r>
      <w:r w:rsidRPr="005D478C">
        <w:t>и студенческого самоуправления;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1044"/>
      <w:bookmarkEnd w:id="24"/>
      <w:r w:rsidRPr="005D478C">
        <w:t>8) содействие развитию волонтерского движения;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1045"/>
      <w:bookmarkEnd w:id="25"/>
      <w:r w:rsidRPr="005D478C">
        <w:t>9) информирование детских и молодежных объединений о проводимых мероприятиях в области образования и молодежной политики;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7" w:name="sub_1046"/>
      <w:bookmarkEnd w:id="26"/>
      <w:r w:rsidRPr="005D478C">
        <w:t xml:space="preserve">10) развитие системы мер поощрения способных и талантливых детей </w:t>
      </w:r>
      <w:r w:rsidR="00B5601E">
        <w:br/>
      </w:r>
      <w:r w:rsidRPr="005D478C">
        <w:t>и молодежи (учреждение стипендий, грантов, премий);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8" w:name="sub_1047"/>
      <w:bookmarkEnd w:id="27"/>
      <w:r w:rsidRPr="005D478C">
        <w:t xml:space="preserve">11) развитие системы конкурсов социальных проектов среди детей </w:t>
      </w:r>
      <w:r w:rsidR="00B5601E">
        <w:br/>
      </w:r>
      <w:r w:rsidRPr="005D478C">
        <w:t>и молодежи и поддержка их реализации;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29" w:name="sub_1048"/>
      <w:bookmarkEnd w:id="28"/>
      <w:r w:rsidRPr="005D478C">
        <w:t>12) оказание содействия в трудоустройстве несовершеннолетних;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30" w:name="sub_1049"/>
      <w:bookmarkEnd w:id="29"/>
      <w:r w:rsidRPr="005D478C">
        <w:t>13) организация пропаганды системы здорового образа жизни среди детей и молодежи;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31" w:name="sub_1050"/>
      <w:bookmarkEnd w:id="30"/>
      <w:r w:rsidRPr="005D478C">
        <w:t>14) организация антиникотиновой, антинаркотической, антиалкогольной пропаганды среди детей и молодежи;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32" w:name="sub_1051"/>
      <w:bookmarkEnd w:id="31"/>
      <w:r w:rsidRPr="005D478C">
        <w:t>15) содействие общественным объединениям, иным организациям, деятельность которых связана с осуществлением мер по профилактике наркомании и токсикомании;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33" w:name="sub_1052"/>
      <w:bookmarkEnd w:id="32"/>
      <w:r w:rsidRPr="005D478C">
        <w:t>16)</w:t>
      </w:r>
      <w:r w:rsidR="002B2A77">
        <w:t> </w:t>
      </w:r>
      <w:r w:rsidRPr="005D478C">
        <w:t>проведение научно-аналитических исследований по вопросам положения детей и молодежи на муниципальном уровне;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34" w:name="sub_1053"/>
      <w:bookmarkEnd w:id="33"/>
      <w:r w:rsidRPr="005D478C">
        <w:t>17)</w:t>
      </w:r>
      <w:r w:rsidR="002B2A77">
        <w:t> </w:t>
      </w:r>
      <w:r w:rsidRPr="005D478C">
        <w:t>издание информационных, методических и исследовательских материалов для детей и молодежи;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bookmarkStart w:id="35" w:name="sub_1054"/>
      <w:bookmarkEnd w:id="34"/>
      <w:r>
        <w:t>18) </w:t>
      </w:r>
      <w:r w:rsidR="005D478C" w:rsidRPr="005D478C">
        <w:t xml:space="preserve">развитие муниципальных информационно-аналитических систем, </w:t>
      </w:r>
      <w:r w:rsidR="00B5601E">
        <w:br/>
      </w:r>
      <w:r w:rsidR="005D478C" w:rsidRPr="005D478C">
        <w:t xml:space="preserve">в том числе баз данных, социально-экспертных сетей и систем, обеспечивающих предоставление в электронной форме государственных </w:t>
      </w:r>
      <w:r w:rsidR="00B5601E">
        <w:br/>
      </w:r>
      <w:r w:rsidR="005D478C" w:rsidRPr="005D478C">
        <w:t>и муниципальных услуг, а также реализацию обратной связи молодых граждан с органами власти и управления;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19)</w:t>
      </w:r>
      <w:r w:rsidR="002B2A77">
        <w:t> </w:t>
      </w:r>
      <w:r w:rsidRPr="005D478C">
        <w:t>организация антиэкстремистской и антитеррористической пропаганды среди детей и молодежи;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6" w:name="sub_1055"/>
      <w:bookmarkEnd w:id="35"/>
      <w:r w:rsidRPr="005D478C">
        <w:t>20</w:t>
      </w:r>
      <w:r w:rsidR="002B2A77">
        <w:t>) </w:t>
      </w:r>
      <w:r w:rsidRPr="005D478C">
        <w:t xml:space="preserve">иные мероприятия, предусмотренные законодательством Российской Федерации, Челябинской области, муниципальными правовыми актами, включенные </w:t>
      </w:r>
      <w:r w:rsidRPr="005D478C">
        <w:rPr>
          <w:rFonts w:ascii="Times New Roman CYR" w:hAnsi="Times New Roman CYR" w:cs="Times New Roman CYR"/>
        </w:rPr>
        <w:t xml:space="preserve">в план мероприятий в рамках реализации муниципальных программ </w:t>
      </w:r>
      <w:r w:rsidR="002B2A77">
        <w:rPr>
          <w:rFonts w:ascii="Times New Roman CYR" w:hAnsi="Times New Roman CYR" w:cs="Times New Roman CYR"/>
        </w:rPr>
        <w:t>«</w:t>
      </w:r>
      <w:r w:rsidRPr="005D478C">
        <w:rPr>
          <w:rFonts w:ascii="Times New Roman CYR" w:hAnsi="Times New Roman CYR" w:cs="Times New Roman CYR"/>
        </w:rPr>
        <w:t>Развитие образования и молодежной политики Златоустовского городского округа</w:t>
      </w:r>
      <w:r w:rsidR="002B2A77">
        <w:rPr>
          <w:rFonts w:ascii="Times New Roman CYR" w:hAnsi="Times New Roman CYR" w:cs="Times New Roman CYR"/>
        </w:rPr>
        <w:t>»</w:t>
      </w:r>
      <w:r w:rsidRPr="005D478C">
        <w:rPr>
          <w:rFonts w:ascii="Times New Roman CYR" w:hAnsi="Times New Roman CYR" w:cs="Times New Roman CYR"/>
        </w:rPr>
        <w:t xml:space="preserve">, </w:t>
      </w:r>
      <w:r w:rsidR="002B2A77">
        <w:rPr>
          <w:rFonts w:ascii="Times New Roman CYR" w:hAnsi="Times New Roman CYR" w:cs="Times New Roman CYR"/>
        </w:rPr>
        <w:t>«</w:t>
      </w:r>
      <w:r w:rsidRPr="005D478C">
        <w:rPr>
          <w:rFonts w:ascii="Times New Roman CYR" w:hAnsi="Times New Roman CYR" w:cs="Times New Roman CYR"/>
        </w:rPr>
        <w:t>Профилактика правонарушений и противодействие терроризму в Златоустовском городском округе</w:t>
      </w:r>
      <w:r w:rsidR="002B2A77">
        <w:rPr>
          <w:rFonts w:ascii="Times New Roman CYR" w:hAnsi="Times New Roman CYR" w:cs="Times New Roman CYR"/>
        </w:rPr>
        <w:t>»</w:t>
      </w:r>
      <w:r w:rsidRPr="005D478C">
        <w:rPr>
          <w:rFonts w:ascii="Times New Roman CYR" w:hAnsi="Times New Roman CYR" w:cs="Times New Roman CYR"/>
        </w:rPr>
        <w:t xml:space="preserve">,муниципальной программой </w:t>
      </w:r>
      <w:r w:rsidR="002B2A77">
        <w:rPr>
          <w:rFonts w:ascii="Times New Roman CYR" w:hAnsi="Times New Roman CYR" w:cs="Times New Roman CYR"/>
        </w:rPr>
        <w:t>«</w:t>
      </w:r>
      <w:r w:rsidRPr="005D478C">
        <w:rPr>
          <w:rFonts w:ascii="Times New Roman CYR" w:hAnsi="Times New Roman CYR" w:cs="Times New Roman CYR"/>
        </w:rPr>
        <w:t>Реализация государственной национальной политики в Златоустовском городском округе</w:t>
      </w:r>
      <w:r w:rsidR="002B2A77">
        <w:rPr>
          <w:rFonts w:ascii="Times New Roman CYR" w:hAnsi="Times New Roman CYR" w:cs="Times New Roman CYR"/>
        </w:rPr>
        <w:t>»</w:t>
      </w:r>
      <w:r w:rsidRPr="005D478C">
        <w:rPr>
          <w:rFonts w:ascii="Times New Roman CYR" w:hAnsi="Times New Roman CYR" w:cs="Times New Roman CYR"/>
        </w:rPr>
        <w:t>, утвержденный распоряжением Администрации Златоустовского городского округа (далее - План) на текущий год.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D478C">
        <w:rPr>
          <w:rFonts w:ascii="Times New Roman CYR" w:hAnsi="Times New Roman CYR" w:cs="Times New Roman CYR"/>
        </w:rPr>
        <w:t>8.</w:t>
      </w:r>
      <w:r w:rsidR="002B2A77">
        <w:rPr>
          <w:rFonts w:ascii="Times New Roman CYR" w:hAnsi="Times New Roman CYR" w:cs="Times New Roman CYR"/>
        </w:rPr>
        <w:t> </w:t>
      </w:r>
      <w:r w:rsidRPr="005D478C">
        <w:rPr>
          <w:rFonts w:ascii="Times New Roman CYR" w:hAnsi="Times New Roman CYR" w:cs="Times New Roman CYR"/>
        </w:rPr>
        <w:t xml:space="preserve">В мероприятиях с детьми принимают участие воспитанники </w:t>
      </w:r>
      <w:r w:rsidR="00B5601E">
        <w:rPr>
          <w:rFonts w:ascii="Times New Roman CYR" w:hAnsi="Times New Roman CYR" w:cs="Times New Roman CYR"/>
        </w:rPr>
        <w:br/>
      </w:r>
      <w:r w:rsidRPr="005D478C">
        <w:rPr>
          <w:rFonts w:ascii="Times New Roman CYR" w:hAnsi="Times New Roman CYR" w:cs="Times New Roman CYR"/>
        </w:rPr>
        <w:lastRenderedPageBreak/>
        <w:t xml:space="preserve">и обучающиеся учреждений, подведомственных </w:t>
      </w:r>
      <w:r w:rsidR="00B5601E">
        <w:rPr>
          <w:rFonts w:ascii="Times New Roman CYR" w:hAnsi="Times New Roman CYR" w:cs="Times New Roman CYR"/>
        </w:rPr>
        <w:t>м</w:t>
      </w:r>
      <w:r w:rsidRPr="005D478C">
        <w:rPr>
          <w:rFonts w:ascii="Times New Roman CYR" w:hAnsi="Times New Roman CYR" w:cs="Times New Roman CYR"/>
        </w:rPr>
        <w:t xml:space="preserve">униципальному казенному учреждению Управление образования и молодежной политики Златоустовского городского округа (далее – Управление). Для сопровождения обучающегося (обучающихся) направляемых в поездку на территории </w:t>
      </w:r>
      <w:r w:rsidR="00B5601E">
        <w:rPr>
          <w:rFonts w:ascii="Times New Roman CYR" w:hAnsi="Times New Roman CYR" w:cs="Times New Roman CYR"/>
        </w:rPr>
        <w:t>Российской Федерации</w:t>
      </w:r>
      <w:r w:rsidRPr="005D478C">
        <w:rPr>
          <w:rFonts w:ascii="Times New Roman CYR" w:hAnsi="Times New Roman CYR" w:cs="Times New Roman CYR"/>
        </w:rPr>
        <w:t xml:space="preserve"> сцельюучастия в олимпиадах, конференциях, спортивных соревнованиях </w:t>
      </w:r>
      <w:r w:rsidR="00B5601E">
        <w:rPr>
          <w:rFonts w:ascii="Times New Roman CYR" w:hAnsi="Times New Roman CYR" w:cs="Times New Roman CYR"/>
        </w:rPr>
        <w:br/>
      </w:r>
      <w:r w:rsidRPr="005D478C">
        <w:rPr>
          <w:rFonts w:ascii="Times New Roman CYR" w:hAnsi="Times New Roman CYR" w:cs="Times New Roman CYR"/>
        </w:rPr>
        <w:t>и культурно-массовых мероприятиях приказом Управления назначается сопровождающий из числа педагогических работников образовательных организаций либо специалистов Управления.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rPr>
          <w:rFonts w:ascii="Times New Roman CYR" w:hAnsi="Times New Roman CYR" w:cs="Times New Roman CYR"/>
        </w:rPr>
        <w:t xml:space="preserve">В мероприятиях с молодежью могут принимают участие граждане </w:t>
      </w:r>
      <w:r w:rsidR="00B5601E">
        <w:rPr>
          <w:rFonts w:ascii="Times New Roman CYR" w:hAnsi="Times New Roman CYR" w:cs="Times New Roman CYR"/>
        </w:rPr>
        <w:br/>
      </w:r>
      <w:r w:rsidRPr="005D478C">
        <w:rPr>
          <w:rFonts w:ascii="Times New Roman CYR" w:hAnsi="Times New Roman CYR" w:cs="Times New Roman CYR"/>
        </w:rPr>
        <w:t>в возрасте от 14 до 35 лет: обучающиеся образовательных учреждений Златоустовского городского округа, студенты профессиональных образовательных организаций, работающая молодежь, а также молодые семьи.</w:t>
      </w:r>
    </w:p>
    <w:bookmarkEnd w:id="36"/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9.</w:t>
      </w:r>
      <w:r w:rsidR="002B2A77">
        <w:t> </w:t>
      </w:r>
      <w:r w:rsidRPr="005D478C">
        <w:t>Решение об участии в мероприятиях областного, международного, всероссийского значения, проводимых за пределами Златоустовского городского округа, принимается начальником Управления и оформляется приказом.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За счет средств местного бюджета финансируется организационный взнос на каждого участника мероприятия в размере, указанном в положении организатора, либо в письме-заявке.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Участнику мероприятия,  а также сопровождающему лицу (при наличии) возмещаются следующие расходы: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-</w:t>
      </w:r>
      <w:r w:rsidR="002B2A77">
        <w:t> </w:t>
      </w:r>
      <w:r w:rsidRPr="005D478C">
        <w:t>по проезду автотранспортом к месту проведения мероприятия и обратно в размере фактических расходов согласно действующему тарифу;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5D478C" w:rsidRPr="005D478C">
        <w:t>по проезду к месту проведения мероприятия и обратно в размере фактических расходов, но не выше тарифа одного места эконом класса купейного вагона железнодорожного транспорта на одного человека, подтвержденные соответствующими документами;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5D478C" w:rsidRPr="005D478C">
        <w:t xml:space="preserve">по перелету к месту проведения мероприятия и обратно в размере фактических расходов, но не выше тарифа одного места эконом класса </w:t>
      </w:r>
      <w:r w:rsidR="00B5601E">
        <w:br/>
      </w:r>
      <w:r w:rsidR="005D478C" w:rsidRPr="005D478C">
        <w:t xml:space="preserve">на одного человека, подтвержденные соответствующими документами. 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10.</w:t>
      </w:r>
      <w:r w:rsidR="002B2A77">
        <w:t> </w:t>
      </w:r>
      <w:r w:rsidRPr="005D478C">
        <w:t>При проведении мероприятий Управление в установленном порядке утверждает: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5D478C" w:rsidRPr="005D478C">
        <w:t>приказ на проведение мероприятия, в соответствии с утвержденным Планом;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5D478C" w:rsidRPr="005D478C">
        <w:t xml:space="preserve">положение о мероприятии, где должны быть указаны сроки </w:t>
      </w:r>
      <w:r w:rsidR="00B5601E">
        <w:br/>
      </w:r>
      <w:r w:rsidR="005D478C" w:rsidRPr="005D478C">
        <w:t>по проведению мероприятий, цели и задачи, количественный состав участников мероприятий и другие необходимые сведения по организации и проведению мероприятий;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3)</w:t>
      </w:r>
      <w:r w:rsidR="002B2A77">
        <w:t> </w:t>
      </w:r>
      <w:r w:rsidRPr="005D478C">
        <w:t xml:space="preserve">смета расходов на проведение мероприятия, в соответствии </w:t>
      </w:r>
      <w:r w:rsidR="00B5601E">
        <w:br/>
      </w:r>
      <w:r w:rsidRPr="005D478C">
        <w:t>с прилагаемыми к настоящему Положению размерами выплат и нормами расходов (приложения 2-4).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11.</w:t>
      </w:r>
      <w:r w:rsidR="002B2A77">
        <w:t> </w:t>
      </w:r>
      <w:r w:rsidRPr="005D478C">
        <w:t>К размерам выплат и нормам расходов на организацию мероприятий, подлежащим оплате за счёт средств бюджета Златоустовского городского округа, относятся: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5D478C" w:rsidRPr="005D478C">
        <w:t xml:space="preserve">нормы расходов на обеспечение канцелярскими товарами </w:t>
      </w:r>
      <w:r w:rsidR="005D478C" w:rsidRPr="005D478C">
        <w:lastRenderedPageBreak/>
        <w:t>организаторов и участников мероприятий (приложение 1);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5D478C" w:rsidRPr="005D478C">
        <w:t>нормы расходов на приобретение памятных призов, цветов, медалей, дипломов, грамот, кубков, подарочных сертификатов, благодарственных писем, печатной продукции при проведении мероприятий с детьми (приложение 2);</w:t>
      </w:r>
    </w:p>
    <w:p w:rsidR="005D478C" w:rsidRPr="005D478C" w:rsidRDefault="002B2A77" w:rsidP="005D478C">
      <w:pPr>
        <w:widowControl w:val="0"/>
        <w:autoSpaceDE w:val="0"/>
        <w:autoSpaceDN w:val="0"/>
        <w:adjustRightInd w:val="0"/>
        <w:ind w:firstLine="720"/>
        <w:jc w:val="both"/>
      </w:pPr>
      <w:r>
        <w:t>3) </w:t>
      </w:r>
      <w:r w:rsidR="005D478C" w:rsidRPr="005D478C">
        <w:t>нормы расходов на приобретение памятных призов, цветов, медалей, дипломов, грамот, кубков, подарочных сертификатов, благодарственных писем, печатной продукции при проведении мероприятий с молодежью (приложение 3);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4)</w:t>
      </w:r>
      <w:r w:rsidR="002B2A77">
        <w:t> </w:t>
      </w:r>
      <w:r w:rsidRPr="005D478C">
        <w:t>предельные размеры вознаграждений обслуживающему персоналу, привлекаемому к проведению мероприятий с молодежью (приложение 4).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12.</w:t>
      </w:r>
      <w:r w:rsidR="002B2A77">
        <w:t> </w:t>
      </w:r>
      <w:r w:rsidRPr="005D478C">
        <w:t>Распоряжением Администрации Златоустовского городского округа стоимость призов, установленная приложениями 2 и 3 к Положению, может быть увеличена до суммы 44,4 тысячи рублей.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13.</w:t>
      </w:r>
      <w:r w:rsidR="002B2A77">
        <w:t> </w:t>
      </w:r>
      <w:r w:rsidRPr="005D478C">
        <w:t xml:space="preserve">Расходы на организацию и осуществление работы с детьми </w:t>
      </w:r>
      <w:r w:rsidR="00B5601E">
        <w:br/>
      </w:r>
      <w:r w:rsidRPr="005D478C">
        <w:t>и молодежью являются расходными обязательствами Златоустовского городского округа.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 xml:space="preserve">Финансирование организации и осуществления мероприятий по работе </w:t>
      </w:r>
      <w:r w:rsidR="00B5601E">
        <w:br/>
      </w:r>
      <w:r w:rsidRPr="005D478C">
        <w:t xml:space="preserve">с детьми и молодежью осуществляется в пределах средств, утверждённых </w:t>
      </w:r>
      <w:r w:rsidR="00B5601E">
        <w:br/>
      </w:r>
      <w:r w:rsidRPr="005D478C">
        <w:t>в бюджете округа на соответствующий финансовый год, а также за счет средств федерального, областного бюджетов и внебюджетных источников в случаях, установленных законодательством Российской Федерации, Челябинской области, муниципальными правовыми актами.</w:t>
      </w:r>
    </w:p>
    <w:bookmarkEnd w:id="1"/>
    <w:p w:rsidR="005D478C" w:rsidRPr="005D478C" w:rsidRDefault="005D478C" w:rsidP="005D478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5D478C" w:rsidRDefault="005D478C" w:rsidP="004574CC"/>
    <w:p w:rsidR="005D478C" w:rsidRDefault="005D478C" w:rsidP="004574CC"/>
    <w:p w:rsidR="005D478C" w:rsidRDefault="005D478C">
      <w:r>
        <w:br w:type="page"/>
      </w:r>
    </w:p>
    <w:tbl>
      <w:tblPr>
        <w:tblStyle w:val="11"/>
        <w:tblW w:w="4678" w:type="dxa"/>
        <w:tblInd w:w="4344" w:type="dxa"/>
        <w:tblLook w:val="04A0"/>
      </w:tblPr>
      <w:tblGrid>
        <w:gridCol w:w="4678"/>
      </w:tblGrid>
      <w:tr w:rsidR="005D478C" w:rsidRPr="005D478C" w:rsidTr="00EE406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37" w:name="sub_11"/>
            <w:bookmarkStart w:id="38" w:name="_Hlk199919968"/>
            <w:r w:rsidRPr="005D478C">
              <w:rPr>
                <w:bCs/>
              </w:rPr>
              <w:lastRenderedPageBreak/>
              <w:t>Приложение 1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D478C">
              <w:rPr>
                <w:bCs/>
              </w:rPr>
              <w:t xml:space="preserve">к </w:t>
            </w:r>
            <w:hyperlink w:anchor="sub_1000" w:history="1">
              <w:r w:rsidRPr="005D478C">
                <w:t>Положению</w:t>
              </w:r>
            </w:hyperlink>
            <w:r w:rsidRPr="005D478C">
              <w:rPr>
                <w:bCs/>
              </w:rPr>
              <w:t xml:space="preserve"> о порядке организации и осуществления мероприятий по работе с детьми </w:t>
            </w:r>
            <w:r w:rsidR="002D7233">
              <w:rPr>
                <w:bCs/>
              </w:rPr>
              <w:br/>
            </w:r>
            <w:r w:rsidRPr="005D478C">
              <w:rPr>
                <w:bCs/>
              </w:rPr>
              <w:t>и молодежью в Златоустовском городском округе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26282F"/>
              </w:rPr>
            </w:pPr>
          </w:p>
        </w:tc>
      </w:tr>
      <w:bookmarkEnd w:id="37"/>
      <w:bookmarkEnd w:id="38"/>
    </w:tbl>
    <w:p w:rsidR="005D478C" w:rsidRDefault="005D478C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B5601E" w:rsidRDefault="00B5601E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5D478C">
        <w:rPr>
          <w:bCs/>
          <w:color w:val="26282F"/>
        </w:rPr>
        <w:t>Нормы</w:t>
      </w:r>
      <w:r w:rsidRPr="005D478C">
        <w:rPr>
          <w:bCs/>
          <w:color w:val="26282F"/>
        </w:rPr>
        <w:br/>
        <w:t>расходов на обеспечение канцелярскими товарами организаторов и участников мероприятий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6"/>
        <w:gridCol w:w="4643"/>
        <w:gridCol w:w="4270"/>
      </w:tblGrid>
      <w:tr w:rsidR="005D478C" w:rsidRPr="005D478C" w:rsidTr="00B5601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№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Количество участников мероприятия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Стоимость на одного участника мероприятия, рублей</w:t>
            </w:r>
          </w:p>
        </w:tc>
      </w:tr>
      <w:tr w:rsidR="005D478C" w:rsidRPr="005D478C" w:rsidTr="00B5601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до 10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180,0</w:t>
            </w:r>
          </w:p>
        </w:tc>
      </w:tr>
      <w:tr w:rsidR="005D478C" w:rsidRPr="005D478C" w:rsidTr="00B5601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с 10 до 50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120,0</w:t>
            </w:r>
          </w:p>
        </w:tc>
      </w:tr>
      <w:tr w:rsidR="005D478C" w:rsidRPr="005D478C" w:rsidTr="00B5601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с 51 до 100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60,0</w:t>
            </w:r>
          </w:p>
        </w:tc>
      </w:tr>
      <w:tr w:rsidR="005D478C" w:rsidRPr="005D478C" w:rsidTr="00B5601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от 101 и более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36,0</w:t>
            </w:r>
          </w:p>
        </w:tc>
      </w:tr>
    </w:tbl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Канцелярские товары могут быть использованы для оформления зала (места проведения мероприятия), а также оформления результатов мероприятия.</w:t>
      </w: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Style w:val="11"/>
        <w:tblW w:w="4678" w:type="dxa"/>
        <w:tblInd w:w="4344" w:type="dxa"/>
        <w:tblLook w:val="04A0"/>
      </w:tblPr>
      <w:tblGrid>
        <w:gridCol w:w="4678"/>
      </w:tblGrid>
      <w:tr w:rsidR="005D478C" w:rsidRPr="005D478C" w:rsidTr="00EE406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39" w:name="sub_12"/>
            <w:r w:rsidRPr="005D478C">
              <w:rPr>
                <w:bCs/>
              </w:rPr>
              <w:t>Приложение 2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D478C">
              <w:rPr>
                <w:bCs/>
              </w:rPr>
              <w:t xml:space="preserve">к </w:t>
            </w:r>
            <w:hyperlink w:anchor="sub_1000" w:history="1">
              <w:r w:rsidRPr="005D478C">
                <w:t>Положению</w:t>
              </w:r>
            </w:hyperlink>
            <w:r w:rsidRPr="005D478C">
              <w:rPr>
                <w:bCs/>
              </w:rPr>
              <w:t xml:space="preserve"> о порядке организации и осуществления мероприятий по работе с детьми </w:t>
            </w:r>
            <w:r w:rsidR="002D7233">
              <w:rPr>
                <w:bCs/>
              </w:rPr>
              <w:br/>
            </w:r>
            <w:r w:rsidRPr="005D478C">
              <w:rPr>
                <w:bCs/>
              </w:rPr>
              <w:t>и молодежью в Златоустовском городском округе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26282F"/>
              </w:rPr>
            </w:pPr>
          </w:p>
        </w:tc>
      </w:tr>
      <w:bookmarkEnd w:id="39"/>
    </w:tbl>
    <w:p w:rsidR="00B5601E" w:rsidRDefault="00B5601E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B5601E" w:rsidRDefault="00B5601E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5D478C">
        <w:rPr>
          <w:bCs/>
          <w:color w:val="26282F"/>
        </w:rPr>
        <w:t>Нормы</w:t>
      </w:r>
      <w:r w:rsidRPr="005D478C">
        <w:rPr>
          <w:bCs/>
          <w:color w:val="26282F"/>
        </w:rPr>
        <w:br/>
        <w:t>расходов на приобретение памятных призов, цветов, медалей, дипломов, грамот, кубков, подарочных сертификатов, благодарственных писем, печатной продукции при проведении мероприятий с детьми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43"/>
        <w:gridCol w:w="3179"/>
        <w:gridCol w:w="2577"/>
      </w:tblGrid>
      <w:tr w:rsidR="005D478C" w:rsidRPr="005D478C" w:rsidTr="002D7233">
        <w:trPr>
          <w:jc w:val="center"/>
        </w:trPr>
        <w:tc>
          <w:tcPr>
            <w:tcW w:w="39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5D478C">
              <w:t>Наименование мероприятия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Стоимость (рублей)</w:t>
            </w:r>
          </w:p>
        </w:tc>
      </w:tr>
      <w:tr w:rsidR="005D478C" w:rsidRPr="005D478C" w:rsidTr="002D7233">
        <w:trPr>
          <w:jc w:val="center"/>
        </w:trPr>
        <w:tc>
          <w:tcPr>
            <w:tcW w:w="39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Коллективные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Индивидуальные</w:t>
            </w:r>
          </w:p>
        </w:tc>
      </w:tr>
      <w:tr w:rsidR="005D478C" w:rsidRPr="005D478C" w:rsidTr="002D7233">
        <w:trPr>
          <w:jc w:val="center"/>
        </w:trPr>
        <w:tc>
          <w:tcPr>
            <w:tcW w:w="3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5D478C">
              <w:t>1 место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5D478C">
              <w:t>2 место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5D478C">
              <w:t>3 место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5D478C">
              <w:t>Призы в номинациях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5D478C">
              <w:t xml:space="preserve">Специальные и </w:t>
            </w:r>
            <w:r w:rsidR="002D7233">
              <w:t>п</w:t>
            </w:r>
            <w:r w:rsidRPr="005D478C">
              <w:t>оощрительные призы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4500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3700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2900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2200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1400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2900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2200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1400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1000</w:t>
            </w:r>
          </w:p>
          <w:p w:rsidR="005D478C" w:rsidRPr="005D478C" w:rsidRDefault="005D478C" w:rsidP="00B56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700</w:t>
            </w:r>
          </w:p>
        </w:tc>
      </w:tr>
    </w:tbl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Коллективным призом считается памятный приз, который вручается команде, группе, творческому коллективу, ансамблю для общего пользования.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 xml:space="preserve">Индивидуальные призы вручаются всем победителям и призерам </w:t>
      </w:r>
      <w:r w:rsidR="002D7233">
        <w:br/>
      </w:r>
      <w:r w:rsidRPr="005D478C">
        <w:t>по каждой номинации (конкретному участнику).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Количество номинаций для награждения определяется согласно положениям о проведении мероприятия.</w:t>
      </w: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Призы (подарки) выдаются в натуральном выражении. Запрещается выдача в качестве награждения наличных средств, эквивалентных призам (подаркам).</w:t>
      </w: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Style w:val="11"/>
        <w:tblW w:w="4678" w:type="dxa"/>
        <w:tblInd w:w="4344" w:type="dxa"/>
        <w:tblLook w:val="04A0"/>
      </w:tblPr>
      <w:tblGrid>
        <w:gridCol w:w="4678"/>
      </w:tblGrid>
      <w:tr w:rsidR="005D478C" w:rsidRPr="005D478C" w:rsidTr="00EE406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40" w:name="sub_13"/>
            <w:r w:rsidRPr="005D478C">
              <w:rPr>
                <w:bCs/>
              </w:rPr>
              <w:lastRenderedPageBreak/>
              <w:t>Приложение 3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D478C">
              <w:rPr>
                <w:bCs/>
              </w:rPr>
              <w:t xml:space="preserve">к </w:t>
            </w:r>
            <w:hyperlink w:anchor="sub_1000" w:history="1">
              <w:r w:rsidRPr="005D478C">
                <w:t>Положению</w:t>
              </w:r>
            </w:hyperlink>
            <w:r w:rsidRPr="005D478C">
              <w:rPr>
                <w:bCs/>
              </w:rPr>
              <w:t xml:space="preserve"> о порядке организации и осуществления мероприятий по работе с детьми </w:t>
            </w:r>
            <w:r w:rsidR="002D7233">
              <w:rPr>
                <w:bCs/>
              </w:rPr>
              <w:br/>
            </w:r>
            <w:r w:rsidRPr="005D478C">
              <w:rPr>
                <w:bCs/>
              </w:rPr>
              <w:t>и молодежью в Златоустовском городском округе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26282F"/>
              </w:rPr>
            </w:pPr>
          </w:p>
        </w:tc>
      </w:tr>
      <w:bookmarkEnd w:id="40"/>
    </w:tbl>
    <w:p w:rsidR="00B5601E" w:rsidRDefault="00B5601E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B5601E" w:rsidRDefault="00B5601E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5D478C">
        <w:rPr>
          <w:bCs/>
          <w:color w:val="26282F"/>
        </w:rPr>
        <w:t>Нормы</w:t>
      </w:r>
      <w:r w:rsidRPr="005D478C">
        <w:rPr>
          <w:bCs/>
          <w:color w:val="26282F"/>
        </w:rPr>
        <w:br/>
        <w:t>расходов на приобретение памятных призов, цветов, медалей, дипломов, грамот, кубков, подарочных сертификатов, благодарственных писем, печатной продукции при проведении мероприятий с молодежью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94"/>
        <w:gridCol w:w="2524"/>
        <w:gridCol w:w="2521"/>
      </w:tblGrid>
      <w:tr w:rsidR="005D478C" w:rsidRPr="005D478C" w:rsidTr="002D7233">
        <w:trPr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Наименование мероприятия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Стоимость (рублей)</w:t>
            </w:r>
          </w:p>
        </w:tc>
      </w:tr>
      <w:tr w:rsidR="005D478C" w:rsidRPr="005D478C" w:rsidTr="002D7233">
        <w:trPr>
          <w:jc w:val="center"/>
        </w:trPr>
        <w:tc>
          <w:tcPr>
            <w:tcW w:w="43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Коллективные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Индивидуальные</w:t>
            </w:r>
          </w:p>
        </w:tc>
      </w:tr>
      <w:tr w:rsidR="005D478C" w:rsidRPr="005D478C" w:rsidTr="002D7233">
        <w:trPr>
          <w:jc w:val="center"/>
        </w:trPr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 место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 место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3 место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 xml:space="preserve">Призы в номинацияхспециальные </w:t>
            </w:r>
            <w:r w:rsidR="002D7233">
              <w:br/>
            </w:r>
            <w:r w:rsidRPr="005D478C">
              <w:t>и поощрительные призы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5200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4500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3700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2900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2200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1700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1200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900</w:t>
            </w:r>
          </w:p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700</w:t>
            </w:r>
          </w:p>
        </w:tc>
      </w:tr>
    </w:tbl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Коллективным призом считается памятный приз, который вручается команде, группе, творческому коллективу, ансамблю для общего пользования.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 xml:space="preserve">Индивидуальные призы вручаются всем победителям и призерам </w:t>
      </w:r>
      <w:r w:rsidR="002D7233">
        <w:br/>
      </w:r>
      <w:r w:rsidRPr="005D478C">
        <w:t>по каждой номинации (конкретному участнику).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Количество номинаций для награждения определяется согласно положениям о проведении мероприятия.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  <w:r w:rsidRPr="005D478C">
        <w:t>Призы (подарки) выдаются в натуральном выражении. Запрещается выдача в качестве награждения наличных средств, эквивалентных призам (подаркам).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p w:rsid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Style w:val="11"/>
        <w:tblW w:w="4678" w:type="dxa"/>
        <w:tblInd w:w="4344" w:type="dxa"/>
        <w:tblLook w:val="04A0"/>
      </w:tblPr>
      <w:tblGrid>
        <w:gridCol w:w="4678"/>
      </w:tblGrid>
      <w:tr w:rsidR="005D478C" w:rsidRPr="005D478C" w:rsidTr="00EE406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41" w:name="sub_14"/>
            <w:r w:rsidRPr="005D478C">
              <w:rPr>
                <w:bCs/>
              </w:rPr>
              <w:lastRenderedPageBreak/>
              <w:t>Приложение 4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D478C">
              <w:rPr>
                <w:bCs/>
              </w:rPr>
              <w:t xml:space="preserve">к </w:t>
            </w:r>
            <w:hyperlink w:anchor="sub_1000" w:history="1">
              <w:r w:rsidRPr="005D478C">
                <w:t>Положению</w:t>
              </w:r>
            </w:hyperlink>
            <w:r w:rsidRPr="005D478C">
              <w:rPr>
                <w:bCs/>
              </w:rPr>
              <w:t xml:space="preserve"> о порядке организации и осуществления мероприятий по работе с детьми </w:t>
            </w:r>
            <w:r w:rsidR="002D7233">
              <w:rPr>
                <w:bCs/>
              </w:rPr>
              <w:br/>
            </w:r>
            <w:r w:rsidRPr="005D478C">
              <w:rPr>
                <w:bCs/>
              </w:rPr>
              <w:t>и молодежью в Златоустовском городском округе</w:t>
            </w:r>
          </w:p>
          <w:p w:rsidR="005D478C" w:rsidRPr="005D478C" w:rsidRDefault="005D478C" w:rsidP="005D478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26282F"/>
              </w:rPr>
            </w:pPr>
          </w:p>
        </w:tc>
      </w:tr>
      <w:bookmarkEnd w:id="41"/>
    </w:tbl>
    <w:p w:rsidR="002D7233" w:rsidRDefault="002D7233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2D7233" w:rsidRDefault="002D7233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5D478C">
        <w:rPr>
          <w:bCs/>
          <w:color w:val="26282F"/>
        </w:rPr>
        <w:t>Предельные размеры вознаграждений обслуживающему персоналу, привлекаемому к проведению мероприятий с молодежью</w:t>
      </w:r>
    </w:p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90"/>
        <w:gridCol w:w="3610"/>
        <w:gridCol w:w="2139"/>
      </w:tblGrid>
      <w:tr w:rsidR="005D478C" w:rsidRPr="005D478C" w:rsidTr="002D7233">
        <w:trPr>
          <w:jc w:val="center"/>
        </w:trPr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ведущий программы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за 1 час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700 рублей</w:t>
            </w:r>
          </w:p>
        </w:tc>
      </w:tr>
      <w:tr w:rsidR="005D478C" w:rsidRPr="005D478C" w:rsidTr="002D7233">
        <w:trPr>
          <w:jc w:val="center"/>
        </w:trPr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режиссер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за 1 час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700 рублей</w:t>
            </w:r>
          </w:p>
        </w:tc>
      </w:tr>
      <w:tr w:rsidR="005D478C" w:rsidRPr="005D478C" w:rsidTr="002D7233">
        <w:trPr>
          <w:jc w:val="center"/>
        </w:trPr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звукорежиссер, светооператор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за 1 час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300 рублей</w:t>
            </w:r>
          </w:p>
        </w:tc>
      </w:tr>
      <w:tr w:rsidR="005D478C" w:rsidRPr="005D478C" w:rsidTr="002D7233">
        <w:trPr>
          <w:jc w:val="center"/>
        </w:trPr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сценарист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за сценарий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7500 рублей</w:t>
            </w:r>
          </w:p>
        </w:tc>
      </w:tr>
      <w:tr w:rsidR="005D478C" w:rsidRPr="005D478C" w:rsidTr="002D7233">
        <w:trPr>
          <w:jc w:val="center"/>
        </w:trPr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изготовление музыкальных фонограмм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за 1 минуту продолжительности готовой фонограммы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700 рублей</w:t>
            </w:r>
          </w:p>
        </w:tc>
      </w:tr>
      <w:tr w:rsidR="005D478C" w:rsidRPr="005D478C" w:rsidTr="002D7233">
        <w:trPr>
          <w:jc w:val="center"/>
        </w:trPr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изготовление видеоролика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 xml:space="preserve">за 1 минуту продолжительности </w:t>
            </w:r>
            <w:r w:rsidRPr="005D478C">
              <w:br/>
              <w:t>готового видеоролика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1200 рублей</w:t>
            </w:r>
          </w:p>
        </w:tc>
      </w:tr>
      <w:tr w:rsidR="005D478C" w:rsidRPr="005D478C" w:rsidTr="002D7233">
        <w:trPr>
          <w:jc w:val="center"/>
        </w:trPr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услуги диджея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за 1 час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78C" w:rsidRPr="005D478C" w:rsidRDefault="005D478C" w:rsidP="002D72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78C">
              <w:t>1000 рублей</w:t>
            </w:r>
          </w:p>
        </w:tc>
      </w:tr>
    </w:tbl>
    <w:p w:rsidR="005D478C" w:rsidRPr="005D478C" w:rsidRDefault="005D478C" w:rsidP="005D478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5D478C" w:rsidRPr="005D478C" w:rsidRDefault="005D478C" w:rsidP="005D478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5D478C" w:rsidRPr="00E335AA" w:rsidRDefault="005D478C" w:rsidP="004574CC"/>
    <w:sectPr w:rsidR="005D478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211" w:rsidRDefault="003D1211">
      <w:r>
        <w:separator/>
      </w:r>
    </w:p>
  </w:endnote>
  <w:endnote w:type="continuationSeparator" w:id="1">
    <w:p w:rsidR="003D1211" w:rsidRDefault="003D1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E" w:rsidRPr="00FF7009" w:rsidRDefault="00B5601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Вр-430795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E" w:rsidRPr="00C9340B" w:rsidRDefault="00B5601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Вр-430795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211" w:rsidRDefault="003D1211">
      <w:r>
        <w:separator/>
      </w:r>
    </w:p>
  </w:footnote>
  <w:footnote w:type="continuationSeparator" w:id="1">
    <w:p w:rsidR="003D1211" w:rsidRDefault="003D1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E" w:rsidRPr="00FF7009" w:rsidRDefault="008B5D25" w:rsidP="00FF7009">
    <w:pPr>
      <w:pStyle w:val="a5"/>
      <w:jc w:val="center"/>
      <w:rPr>
        <w:lang w:val="en-US"/>
      </w:rPr>
    </w:pPr>
    <w:r>
      <w:fldChar w:fldCharType="begin"/>
    </w:r>
    <w:r w:rsidR="00B5601E">
      <w:instrText xml:space="preserve"> PAGE   \* MERGEFORMAT </w:instrText>
    </w:r>
    <w:r>
      <w:fldChar w:fldCharType="separate"/>
    </w:r>
    <w:r w:rsidR="000D071F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E" w:rsidRPr="00E045E8" w:rsidRDefault="00B5601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71C"/>
    <w:multiLevelType w:val="hybridMultilevel"/>
    <w:tmpl w:val="FFFFFFFF"/>
    <w:lvl w:ilvl="0" w:tplc="D21E5B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071F"/>
    <w:rsid w:val="000D23DE"/>
    <w:rsid w:val="000F1E06"/>
    <w:rsid w:val="00110850"/>
    <w:rsid w:val="00121B20"/>
    <w:rsid w:val="001242D4"/>
    <w:rsid w:val="00124F7B"/>
    <w:rsid w:val="0012580A"/>
    <w:rsid w:val="001333E0"/>
    <w:rsid w:val="0013592B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2A77"/>
    <w:rsid w:val="002C0003"/>
    <w:rsid w:val="002D62C6"/>
    <w:rsid w:val="002D723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121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478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D25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628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601E"/>
    <w:rsid w:val="00B57A21"/>
    <w:rsid w:val="00B706D1"/>
    <w:rsid w:val="00B7149C"/>
    <w:rsid w:val="00B836CD"/>
    <w:rsid w:val="00B86562"/>
    <w:rsid w:val="00BA2223"/>
    <w:rsid w:val="00BB1CC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6A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406A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D478C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D478C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09596275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2025-10-13T11:05:00Z</dcterms:created>
  <dcterms:modified xsi:type="dcterms:W3CDTF">2025-10-13T11:05:00Z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