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107B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226114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5107B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5107B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656-р/АДМ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95B4F">
        <w:trPr>
          <w:trHeight w:val="454"/>
        </w:trPr>
        <w:tc>
          <w:tcPr>
            <w:tcW w:w="3969" w:type="dxa"/>
            <w:gridSpan w:val="4"/>
          </w:tcPr>
          <w:p w:rsidR="008D4E9E" w:rsidRDefault="00B95B4F" w:rsidP="00B95B4F">
            <w:pPr>
              <w:ind w:left="-170" w:right="142"/>
              <w:jc w:val="both"/>
            </w:pPr>
            <w:r>
              <w:t>О 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B95B4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95B4F" w:rsidRDefault="00B95B4F" w:rsidP="009416DA">
      <w:pPr>
        <w:widowControl w:val="0"/>
        <w:ind w:firstLine="709"/>
        <w:jc w:val="both"/>
      </w:pPr>
    </w:p>
    <w:p w:rsidR="00B95B4F" w:rsidRDefault="00B95B4F" w:rsidP="00B95B4F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19.02.2024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01.03.2024 г. № 4, руководствуясь статьей 39 Градостроительного кодекса Российской Федерации: </w:t>
      </w:r>
    </w:p>
    <w:p w:rsidR="00B95B4F" w:rsidRDefault="00B95B4F" w:rsidP="00B95B4F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«для индивидуального жилищного строительства» </w:t>
      </w:r>
      <w:r>
        <w:br/>
        <w:t xml:space="preserve">с кадастровым номером 74:25:0308305:13 площадью 105 кв. метров, расположенного по адресному ориентиру: Россия, Челябинская область, </w:t>
      </w:r>
      <w:r>
        <w:br/>
        <w:t xml:space="preserve">г. Златоуст, ул. Дворцовая, (территориальная зона П2 - Коммунально-складская зона) по заявлению Фетищева С.Д.     </w:t>
      </w:r>
    </w:p>
    <w:p w:rsidR="00B95B4F" w:rsidRDefault="00B95B4F" w:rsidP="00B95B4F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95B4F" w:rsidRDefault="00B95B4F" w:rsidP="00B95B4F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95B4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B95B4F">
              <w:rPr>
                <w:sz w:val="24"/>
                <w:szCs w:val="24"/>
              </w:rPr>
              <w:t>ОМС «КУИ ЗГО»</w:t>
            </w:r>
            <w:r w:rsidR="00B95B4F" w:rsidRPr="00B95B4F">
              <w:rPr>
                <w:sz w:val="24"/>
                <w:szCs w:val="24"/>
              </w:rPr>
              <w:t xml:space="preserve">, прокуратура, </w:t>
            </w:r>
            <w:r w:rsidR="00B95B4F">
              <w:rPr>
                <w:sz w:val="24"/>
                <w:szCs w:val="24"/>
              </w:rPr>
              <w:t>пресс-служба</w:t>
            </w:r>
            <w:r w:rsidR="00B95B4F" w:rsidRPr="00B95B4F">
              <w:rPr>
                <w:sz w:val="24"/>
                <w:szCs w:val="24"/>
              </w:rPr>
              <w:t>, 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B95B4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B95B4F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B95B4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CAB" w:rsidRDefault="00C16CAB">
      <w:r>
        <w:separator/>
      </w:r>
    </w:p>
  </w:endnote>
  <w:endnote w:type="continuationSeparator" w:id="1">
    <w:p w:rsidR="00C16CAB" w:rsidRDefault="00C16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Вр-351898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Вр-351898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CAB" w:rsidRDefault="00C16CAB">
      <w:r>
        <w:separator/>
      </w:r>
    </w:p>
  </w:footnote>
  <w:footnote w:type="continuationSeparator" w:id="1">
    <w:p w:rsidR="00C16CAB" w:rsidRDefault="00C16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107B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95B4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07B2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655A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2417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5B4F"/>
    <w:rsid w:val="00BA2223"/>
    <w:rsid w:val="00BC1A1B"/>
    <w:rsid w:val="00BC386A"/>
    <w:rsid w:val="00BD1361"/>
    <w:rsid w:val="00BF6A03"/>
    <w:rsid w:val="00C16CAB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2024-03-18T04:59:00Z</dcterms:created>
  <dcterms:modified xsi:type="dcterms:W3CDTF">2024-03-18T04:59:00Z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