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11F8" w:rsidRDefault="00A963A2">
      <w:pPr>
        <w:pStyle w:val="1"/>
        <w:rPr>
          <w:color w:val="auto"/>
        </w:rPr>
      </w:pPr>
      <w:r w:rsidRPr="00D411F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411F8">
        <w:rPr>
          <w:rStyle w:val="a4"/>
          <w:b w:val="0"/>
          <w:bCs w:val="0"/>
          <w:color w:val="auto"/>
        </w:rPr>
        <w:t>круга Челябинской области от 21 мая 2007 г. N 119-п "Об утверждении Положения "О конкурсе "Лучшее учреждение культуры" (с изменениями и дополнениями)</w:t>
      </w:r>
    </w:p>
    <w:p w:rsidR="00000000" w:rsidRPr="00D411F8" w:rsidRDefault="00A963A2"/>
    <w:p w:rsidR="00000000" w:rsidRPr="00D411F8" w:rsidRDefault="00A963A2">
      <w:proofErr w:type="gramStart"/>
      <w:r w:rsidRPr="00D411F8">
        <w:t>В целях сохранения и дальнейшего развития учреждений культуры, пропаганды и популяризации лучших творческих достижений в сфере культуры и искусства, повышения профессионального престижа работников отрасли культуры и для поддержки муниципальных учреждений к</w:t>
      </w:r>
      <w:r w:rsidRPr="00D411F8">
        <w:t>ультуры, руководствуясь "</w:t>
      </w:r>
      <w:r w:rsidRPr="00D411F8">
        <w:rPr>
          <w:rStyle w:val="a4"/>
          <w:color w:val="auto"/>
        </w:rPr>
        <w:t>Положением</w:t>
      </w:r>
      <w:r w:rsidRPr="00D411F8">
        <w:t xml:space="preserve"> об основах культуры Златоустовского городского округа, утвержденного </w:t>
      </w:r>
      <w:r w:rsidRPr="00D411F8">
        <w:rPr>
          <w:rStyle w:val="a4"/>
          <w:color w:val="auto"/>
        </w:rPr>
        <w:t>решением</w:t>
      </w:r>
      <w:r w:rsidRPr="00D411F8">
        <w:t xml:space="preserve"> Собрания депутатов Златоустовского городского округа N 99-ЗГО от 30.12.2005 г. и постановлением главы Златоустовского городского округа N 23-п от</w:t>
      </w:r>
      <w:proofErr w:type="gramEnd"/>
      <w:r w:rsidRPr="00D411F8">
        <w:t xml:space="preserve"> 14.02.2007 г., постановляю:</w:t>
      </w:r>
    </w:p>
    <w:p w:rsidR="00000000" w:rsidRPr="00D411F8" w:rsidRDefault="00A963A2">
      <w:bookmarkStart w:id="0" w:name="sub_1001"/>
      <w:r w:rsidRPr="00D411F8">
        <w:t>1. Утвердить Положение "О конкурсе "Лучшее учреждение культуры" (</w:t>
      </w:r>
      <w:r w:rsidRPr="00D411F8">
        <w:rPr>
          <w:rStyle w:val="a4"/>
          <w:color w:val="auto"/>
        </w:rPr>
        <w:t>приложение</w:t>
      </w:r>
      <w:r w:rsidRPr="00D411F8">
        <w:t>).</w:t>
      </w:r>
    </w:p>
    <w:p w:rsidR="00000000" w:rsidRPr="00D411F8" w:rsidRDefault="00A963A2">
      <w:bookmarkStart w:id="1" w:name="sub_1002"/>
      <w:bookmarkEnd w:id="0"/>
      <w:r w:rsidRPr="00D411F8">
        <w:t xml:space="preserve">2. </w:t>
      </w:r>
      <w:r w:rsidRPr="00D411F8">
        <w:rPr>
          <w:rStyle w:val="a4"/>
          <w:color w:val="auto"/>
        </w:rPr>
        <w:t>Опубликовать</w:t>
      </w:r>
      <w:r w:rsidRPr="00D411F8">
        <w:t xml:space="preserve"> настоящее постановление в средствах массовой информации.</w:t>
      </w:r>
    </w:p>
    <w:p w:rsidR="00000000" w:rsidRPr="00D411F8" w:rsidRDefault="00A963A2">
      <w:bookmarkStart w:id="2" w:name="sub_1003"/>
      <w:bookmarkEnd w:id="1"/>
      <w:r w:rsidRPr="00D411F8">
        <w:t xml:space="preserve">3. </w:t>
      </w:r>
      <w:proofErr w:type="gramStart"/>
      <w:r w:rsidRPr="00D411F8">
        <w:t>Контроль за</w:t>
      </w:r>
      <w:proofErr w:type="gramEnd"/>
      <w:r w:rsidRPr="00D411F8">
        <w:t xml:space="preserve"> исполнением настоящего постановлени</w:t>
      </w:r>
      <w:r w:rsidRPr="00D411F8">
        <w:t>я возложить на заместителя главы Златоустовского городского округа Быкова В.П.</w:t>
      </w:r>
    </w:p>
    <w:bookmarkEnd w:id="2"/>
    <w:p w:rsidR="00000000" w:rsidRPr="00D411F8" w:rsidRDefault="00A963A2"/>
    <w:p w:rsidR="00000000" w:rsidRPr="00D411F8" w:rsidRDefault="00A963A2">
      <w:pPr>
        <w:ind w:firstLine="698"/>
        <w:jc w:val="right"/>
      </w:pPr>
      <w:bookmarkStart w:id="3" w:name="_GoBack"/>
      <w:bookmarkEnd w:id="3"/>
      <w:r w:rsidRPr="00D411F8">
        <w:t xml:space="preserve">Д.П. </w:t>
      </w:r>
      <w:proofErr w:type="spellStart"/>
      <w:r w:rsidRPr="00D411F8">
        <w:t>Мигашкин</w:t>
      </w:r>
      <w:proofErr w:type="spellEnd"/>
    </w:p>
    <w:p w:rsidR="00000000" w:rsidRPr="00D411F8" w:rsidRDefault="00A963A2"/>
    <w:p w:rsidR="00000000" w:rsidRPr="00D411F8" w:rsidRDefault="00A963A2">
      <w:pPr>
        <w:ind w:firstLine="0"/>
        <w:jc w:val="right"/>
      </w:pPr>
      <w:bookmarkStart w:id="4" w:name="sub_1"/>
      <w:r w:rsidRPr="00D411F8">
        <w:rPr>
          <w:rStyle w:val="a3"/>
          <w:color w:val="auto"/>
        </w:rPr>
        <w:t>Приложение</w:t>
      </w:r>
    </w:p>
    <w:bookmarkEnd w:id="4"/>
    <w:p w:rsidR="00000000" w:rsidRPr="00D411F8" w:rsidRDefault="00A963A2">
      <w:pPr>
        <w:ind w:firstLine="0"/>
        <w:jc w:val="right"/>
      </w:pPr>
      <w:r w:rsidRPr="00D411F8">
        <w:rPr>
          <w:rStyle w:val="a3"/>
          <w:color w:val="auto"/>
        </w:rPr>
        <w:t xml:space="preserve">к </w:t>
      </w:r>
      <w:r w:rsidRPr="00D411F8">
        <w:rPr>
          <w:rStyle w:val="a4"/>
          <w:color w:val="auto"/>
        </w:rPr>
        <w:t>постановлению</w:t>
      </w:r>
      <w:r w:rsidRPr="00D411F8">
        <w:rPr>
          <w:rStyle w:val="a3"/>
          <w:color w:val="auto"/>
        </w:rPr>
        <w:t xml:space="preserve"> главы округа</w:t>
      </w:r>
    </w:p>
    <w:p w:rsidR="00000000" w:rsidRPr="00D411F8" w:rsidRDefault="00A963A2">
      <w:pPr>
        <w:ind w:firstLine="0"/>
        <w:jc w:val="right"/>
      </w:pPr>
      <w:r w:rsidRPr="00D411F8">
        <w:rPr>
          <w:rStyle w:val="a3"/>
          <w:color w:val="auto"/>
        </w:rPr>
        <w:t>от 21 мая 2007 г. N 119-п</w:t>
      </w:r>
    </w:p>
    <w:p w:rsidR="00000000" w:rsidRPr="00D411F8" w:rsidRDefault="00A963A2"/>
    <w:p w:rsidR="00000000" w:rsidRPr="00D411F8" w:rsidRDefault="00A963A2">
      <w:pPr>
        <w:pStyle w:val="1"/>
        <w:rPr>
          <w:color w:val="auto"/>
        </w:rPr>
      </w:pPr>
      <w:r w:rsidRPr="00D411F8">
        <w:rPr>
          <w:color w:val="auto"/>
        </w:rPr>
        <w:t>Положение</w:t>
      </w:r>
      <w:r w:rsidRPr="00D411F8">
        <w:rPr>
          <w:color w:val="auto"/>
        </w:rPr>
        <w:br/>
        <w:t>о конкурсе "Лучшее учреждение культуры"</w:t>
      </w:r>
    </w:p>
    <w:p w:rsidR="00000000" w:rsidRPr="00D411F8" w:rsidRDefault="00A963A2"/>
    <w:p w:rsidR="00000000" w:rsidRPr="00D411F8" w:rsidRDefault="00A963A2">
      <w:bookmarkStart w:id="5" w:name="sub_1010"/>
      <w:r w:rsidRPr="00D411F8">
        <w:t>1. Настоящее положение определяет порядок проведения конкурса "Лучшее учреждение культуры" для учреждений дополнительного образования детей (ДМШ и ДШИ), муниципальных учреждений культур</w:t>
      </w:r>
      <w:r w:rsidRPr="00D411F8">
        <w:t>ы и муниципальных учреждений культуры клубного типа Златоустовского городского округа (далее учреждения).</w:t>
      </w:r>
    </w:p>
    <w:p w:rsidR="00000000" w:rsidRPr="00D411F8" w:rsidRDefault="00A963A2">
      <w:bookmarkStart w:id="6" w:name="sub_1020"/>
      <w:bookmarkEnd w:id="5"/>
      <w:r w:rsidRPr="00D411F8">
        <w:t>2. Конкурс "Лучшее учреждение культуры" (далее конкурс) проводится с целью поддержки муниципальных учреждений культуры.</w:t>
      </w:r>
    </w:p>
    <w:p w:rsidR="00000000" w:rsidRPr="00D411F8" w:rsidRDefault="00A963A2">
      <w:bookmarkStart w:id="7" w:name="sub_1030"/>
      <w:bookmarkEnd w:id="6"/>
      <w:r w:rsidRPr="00D411F8">
        <w:t>3. Конкурс проводится по номинациям:</w:t>
      </w:r>
    </w:p>
    <w:bookmarkEnd w:id="7"/>
    <w:p w:rsidR="00000000" w:rsidRPr="00D411F8" w:rsidRDefault="00A963A2">
      <w:r w:rsidRPr="00D411F8">
        <w:t>1) "Лучшая школа искусств";</w:t>
      </w:r>
    </w:p>
    <w:p w:rsidR="00000000" w:rsidRPr="00D411F8" w:rsidRDefault="00A963A2">
      <w:r w:rsidRPr="00D411F8">
        <w:t>2) "Лучшая библиотека" (детская, взрослая);</w:t>
      </w:r>
    </w:p>
    <w:p w:rsidR="00000000" w:rsidRPr="00D411F8" w:rsidRDefault="00A963A2">
      <w:r w:rsidRPr="00D411F8">
        <w:t>3) "Лучшее культурно-досуговое учреждение";</w:t>
      </w:r>
    </w:p>
    <w:p w:rsidR="00000000" w:rsidRPr="00D411F8" w:rsidRDefault="00A963A2">
      <w:r w:rsidRPr="00D411F8">
        <w:t>4) "Лучший творческий коллектив учреждения" (детский, взрослый).</w:t>
      </w:r>
    </w:p>
    <w:p w:rsidR="00000000" w:rsidRPr="00D411F8" w:rsidRDefault="00A963A2">
      <w:bookmarkStart w:id="8" w:name="sub_1040"/>
      <w:r w:rsidRPr="00D411F8">
        <w:t>3. Основные задачи к</w:t>
      </w:r>
      <w:r w:rsidRPr="00D411F8">
        <w:t>онкурса:</w:t>
      </w:r>
    </w:p>
    <w:bookmarkEnd w:id="8"/>
    <w:p w:rsidR="00000000" w:rsidRPr="00D411F8" w:rsidRDefault="00A963A2">
      <w:r w:rsidRPr="00D411F8">
        <w:t>1) сохранение сети муниципальных учреждений;</w:t>
      </w:r>
    </w:p>
    <w:p w:rsidR="00000000" w:rsidRPr="00D411F8" w:rsidRDefault="00A963A2">
      <w:r w:rsidRPr="00D411F8">
        <w:t>2) поддержка учреждений культуры;</w:t>
      </w:r>
    </w:p>
    <w:p w:rsidR="00000000" w:rsidRPr="00D411F8" w:rsidRDefault="00A963A2">
      <w:r w:rsidRPr="00D411F8">
        <w:t>3) создание условий для внедрения инновационных технологий и методик в деятельность учреждений;</w:t>
      </w:r>
    </w:p>
    <w:p w:rsidR="00000000" w:rsidRPr="00D411F8" w:rsidRDefault="00A963A2">
      <w:r w:rsidRPr="00D411F8">
        <w:t>4) повышение престижа учреждений.</w:t>
      </w:r>
    </w:p>
    <w:p w:rsidR="00000000" w:rsidRPr="00D411F8" w:rsidRDefault="00A963A2" w:rsidP="00D411F8">
      <w:pPr>
        <w:pStyle w:val="a7"/>
        <w:rPr>
          <w:color w:val="auto"/>
        </w:rPr>
      </w:pPr>
      <w:r w:rsidRPr="00D411F8">
        <w:rPr>
          <w:color w:val="auto"/>
        </w:rPr>
        <w:t xml:space="preserve">5. Конкурс проводится в сроки, установленные муниципальным </w:t>
      </w:r>
      <w:proofErr w:type="spellStart"/>
      <w:r w:rsidRPr="00D411F8">
        <w:rPr>
          <w:color w:val="auto"/>
        </w:rPr>
        <w:t>учрежденим</w:t>
      </w:r>
      <w:proofErr w:type="spellEnd"/>
      <w:r w:rsidRPr="00D411F8">
        <w:rPr>
          <w:color w:val="auto"/>
        </w:rPr>
        <w:t xml:space="preserve"> Управление культуры и молодежной политики Златоустов</w:t>
      </w:r>
      <w:r w:rsidRPr="00D411F8">
        <w:rPr>
          <w:color w:val="auto"/>
        </w:rPr>
        <w:t>ского городского округа.</w:t>
      </w:r>
    </w:p>
    <w:p w:rsidR="00000000" w:rsidRPr="00D411F8" w:rsidRDefault="00A963A2">
      <w:bookmarkStart w:id="9" w:name="sub_1060"/>
      <w:r w:rsidRPr="00D411F8">
        <w:t>6. В конкурсе могут принимать участие муниципальные учреждения культуры, искусства, деятельность которых соответствует следующим условиям:</w:t>
      </w:r>
    </w:p>
    <w:bookmarkEnd w:id="9"/>
    <w:p w:rsidR="00000000" w:rsidRPr="00D411F8" w:rsidRDefault="00A963A2">
      <w:r w:rsidRPr="00D411F8">
        <w:t>1) отсутствие нарушений трудового законодательства;</w:t>
      </w:r>
    </w:p>
    <w:p w:rsidR="00000000" w:rsidRPr="00D411F8" w:rsidRDefault="00A963A2">
      <w:r w:rsidRPr="00D411F8">
        <w:t xml:space="preserve">2) наличие утвержденной </w:t>
      </w:r>
      <w:r w:rsidRPr="00D411F8">
        <w:t>программы развития учреждения;</w:t>
      </w:r>
    </w:p>
    <w:p w:rsidR="00000000" w:rsidRPr="00D411F8" w:rsidRDefault="00A963A2">
      <w:r w:rsidRPr="00D411F8">
        <w:t xml:space="preserve">3) использование в работе новых технологий и форм работы по организации </w:t>
      </w:r>
      <w:r w:rsidRPr="00D411F8">
        <w:lastRenderedPageBreak/>
        <w:t>дополнительного художественного образования, музейной, выставочной и досуговой деятельности для жителей Златоустовского городского округа;</w:t>
      </w:r>
    </w:p>
    <w:p w:rsidR="00000000" w:rsidRPr="00D411F8" w:rsidRDefault="00A963A2">
      <w:r w:rsidRPr="00D411F8">
        <w:t>4) наличие еже</w:t>
      </w:r>
      <w:r w:rsidRPr="00D411F8">
        <w:t>годного творческого отчета о деятельности учреждения.</w:t>
      </w:r>
    </w:p>
    <w:p w:rsidR="00000000" w:rsidRPr="00D411F8" w:rsidRDefault="00A963A2">
      <w:r w:rsidRPr="00D411F8">
        <w:t>7. Для участия в конкурсе соискатель направляет в муниципальное учреждение Управление культуры и молодежной политики Златоустовского городского округа заявку на участие в конкурсе в сроки, определенные Управлением культуры Администрации Златоусто</w:t>
      </w:r>
      <w:r w:rsidRPr="00D411F8">
        <w:t>вского городского округа.</w:t>
      </w:r>
    </w:p>
    <w:p w:rsidR="00000000" w:rsidRPr="00D411F8" w:rsidRDefault="00A963A2">
      <w:bookmarkStart w:id="10" w:name="sub_1080"/>
      <w:r w:rsidRPr="00D411F8">
        <w:t>8. Заявка подается в одном экземпляре (в печатном и электронном виде).</w:t>
      </w:r>
    </w:p>
    <w:p w:rsidR="00000000" w:rsidRPr="00D411F8" w:rsidRDefault="00A963A2">
      <w:bookmarkStart w:id="11" w:name="sub_1090"/>
      <w:bookmarkEnd w:id="10"/>
      <w:r w:rsidRPr="00D411F8">
        <w:t>9. Заявка включает в себя:</w:t>
      </w:r>
    </w:p>
    <w:bookmarkEnd w:id="11"/>
    <w:p w:rsidR="00000000" w:rsidRPr="00D411F8" w:rsidRDefault="00A963A2">
      <w:r w:rsidRPr="00D411F8">
        <w:t>1) заявление соискателя с указанием полного наименования учреждения согласно Уставу учреждения;</w:t>
      </w:r>
    </w:p>
    <w:p w:rsidR="00000000" w:rsidRPr="00D411F8" w:rsidRDefault="00A963A2">
      <w:r w:rsidRPr="00D411F8">
        <w:t>2) а</w:t>
      </w:r>
      <w:r w:rsidRPr="00D411F8">
        <w:t>налитический отчет по результатам профессиональной деятельности учреждения (творческого коллектива) за предыдущий год (каждый соискатель может подать к просмотру видеоматериалы, печатную продукцию и любые другие материалы, подтверждающие высокие показатели</w:t>
      </w:r>
      <w:r w:rsidRPr="00D411F8">
        <w:t xml:space="preserve"> во всех сферах деятельности учреждения).</w:t>
      </w:r>
    </w:p>
    <w:p w:rsidR="00000000" w:rsidRPr="00D411F8" w:rsidRDefault="00A963A2">
      <w:bookmarkStart w:id="12" w:name="sub_10010"/>
      <w:r w:rsidRPr="00D411F8">
        <w:t>10. Конкурс проводится в форме оценки представленных соискателем документов.</w:t>
      </w:r>
    </w:p>
    <w:p w:rsidR="00000000" w:rsidRPr="00D411F8" w:rsidRDefault="00A963A2">
      <w:bookmarkStart w:id="13" w:name="sub_1011"/>
      <w:bookmarkEnd w:id="12"/>
      <w:r w:rsidRPr="00D411F8">
        <w:t xml:space="preserve">11. Для оценки предоставленных заявок и документов создается Экспертный Совет, куда направляются в 10-ти </w:t>
      </w:r>
      <w:proofErr w:type="spellStart"/>
      <w:r w:rsidRPr="00D411F8">
        <w:t>дневны</w:t>
      </w:r>
      <w:r w:rsidRPr="00D411F8">
        <w:t>й</w:t>
      </w:r>
      <w:proofErr w:type="spellEnd"/>
      <w:r w:rsidRPr="00D411F8">
        <w:t xml:space="preserve"> срок поступившие от соискателей заявки и документы.</w:t>
      </w:r>
    </w:p>
    <w:p w:rsidR="00000000" w:rsidRPr="00D411F8" w:rsidRDefault="00A963A2">
      <w:bookmarkStart w:id="14" w:name="sub_1012"/>
      <w:bookmarkEnd w:id="13"/>
      <w:r w:rsidRPr="00D411F8">
        <w:t>12. Состав Экспертного Совета утверждается главой Златоустовского городского округа (далее Глава округа).</w:t>
      </w:r>
    </w:p>
    <w:p w:rsidR="00000000" w:rsidRPr="00D411F8" w:rsidRDefault="00A963A2">
      <w:bookmarkStart w:id="15" w:name="sub_1013"/>
      <w:bookmarkEnd w:id="14"/>
      <w:r w:rsidRPr="00D411F8">
        <w:t xml:space="preserve">13. Экспертный совет проводит оценку документов соискателей, </w:t>
      </w:r>
      <w:proofErr w:type="gramStart"/>
      <w:r w:rsidRPr="00D411F8">
        <w:t>сог</w:t>
      </w:r>
      <w:r w:rsidRPr="00D411F8">
        <w:t>ласно</w:t>
      </w:r>
      <w:proofErr w:type="gramEnd"/>
      <w:r w:rsidRPr="00D411F8">
        <w:t xml:space="preserve"> следующих критериев:</w:t>
      </w:r>
    </w:p>
    <w:bookmarkEnd w:id="15"/>
    <w:p w:rsidR="00000000" w:rsidRPr="00D411F8" w:rsidRDefault="00A963A2">
      <w:r w:rsidRPr="00D411F8">
        <w:t>1) уровень технического содержания Учреждения (внешний вид здания, внутренний интерьер, оформление);</w:t>
      </w:r>
    </w:p>
    <w:p w:rsidR="00000000" w:rsidRPr="00D411F8" w:rsidRDefault="00A963A2">
      <w:r w:rsidRPr="00D411F8">
        <w:t>2) уровень организации финансовой деятельности (самофинансирование и хозрасчетная деятельность, объем платных услуг, нал</w:t>
      </w:r>
      <w:r w:rsidRPr="00D411F8">
        <w:t>ичие творческих заказов с предприятиями и организациями);</w:t>
      </w:r>
    </w:p>
    <w:p w:rsidR="00000000" w:rsidRPr="00D411F8" w:rsidRDefault="00A963A2">
      <w:r w:rsidRPr="00D411F8">
        <w:t>3) уровень оснащенности техническими средствами;</w:t>
      </w:r>
    </w:p>
    <w:p w:rsidR="00000000" w:rsidRPr="00D411F8" w:rsidRDefault="00A963A2">
      <w:r w:rsidRPr="00D411F8">
        <w:t>4) уровень эффективности использования новейших методик и технологий в деятельности Учреждения;</w:t>
      </w:r>
    </w:p>
    <w:p w:rsidR="00000000" w:rsidRPr="00D411F8" w:rsidRDefault="00A963A2">
      <w:r w:rsidRPr="00D411F8">
        <w:t>5) уровень реализации программы развития Учреждения;</w:t>
      </w:r>
    </w:p>
    <w:p w:rsidR="00000000" w:rsidRPr="00D411F8" w:rsidRDefault="00A963A2">
      <w:r w:rsidRPr="00D411F8">
        <w:t>6) уровень укомплектованности Учреждения кадрами;</w:t>
      </w:r>
    </w:p>
    <w:p w:rsidR="00000000" w:rsidRPr="00D411F8" w:rsidRDefault="00A963A2">
      <w:r w:rsidRPr="00D411F8">
        <w:t>7) уровень качества мероприятий, проводимых учреждением;</w:t>
      </w:r>
    </w:p>
    <w:p w:rsidR="00000000" w:rsidRPr="00D411F8" w:rsidRDefault="00A963A2">
      <w:r w:rsidRPr="00D411F8">
        <w:t>8) степень привлечения внебюджетных источников финансирования (объем спонсорских средств, объем платных услуг);</w:t>
      </w:r>
    </w:p>
    <w:p w:rsidR="00000000" w:rsidRPr="00D411F8" w:rsidRDefault="00A963A2">
      <w:r w:rsidRPr="00D411F8">
        <w:t>9) участие в городских, региональных, зональных, областных, Всероссийских конкурсах и фестивалях, смотрах, мероприятиях и т.п.;</w:t>
      </w:r>
    </w:p>
    <w:p w:rsidR="00000000" w:rsidRPr="00D411F8" w:rsidRDefault="00A963A2">
      <w:r w:rsidRPr="00D411F8">
        <w:t>10) уровень организации творческих контактов и деятельности по созданию положительного имиджа с учреждениями и организациями, ср</w:t>
      </w:r>
      <w:r w:rsidRPr="00D411F8">
        <w:t>едствами массовой информации округа;</w:t>
      </w:r>
    </w:p>
    <w:p w:rsidR="00000000" w:rsidRPr="00D411F8" w:rsidRDefault="00A963A2">
      <w:r w:rsidRPr="00D411F8">
        <w:t>11) качество повышения профессионального мастерства и творческого потенциала работников учреждения;</w:t>
      </w:r>
    </w:p>
    <w:p w:rsidR="00000000" w:rsidRPr="00D411F8" w:rsidRDefault="00A963A2">
      <w:r w:rsidRPr="00D411F8">
        <w:t xml:space="preserve">12) уровень и реализация авторских программ, методических разработок, сценариев </w:t>
      </w:r>
      <w:proofErr w:type="gramStart"/>
      <w:r w:rsidRPr="00D411F8">
        <w:t>по</w:t>
      </w:r>
      <w:proofErr w:type="gramEnd"/>
      <w:r w:rsidRPr="00D411F8">
        <w:t xml:space="preserve"> деятельности учреждения;</w:t>
      </w:r>
    </w:p>
    <w:p w:rsidR="00000000" w:rsidRPr="00D411F8" w:rsidRDefault="00A963A2">
      <w:r w:rsidRPr="00D411F8">
        <w:t>13) уровень</w:t>
      </w:r>
      <w:r w:rsidRPr="00D411F8">
        <w:t xml:space="preserve"> качества оказываемых учреждением услуг.</w:t>
      </w:r>
    </w:p>
    <w:p w:rsidR="00000000" w:rsidRPr="00D411F8" w:rsidRDefault="00A963A2">
      <w:proofErr w:type="gramStart"/>
      <w:r w:rsidRPr="00D411F8">
        <w:t>14) для творческих коллективов учреждений: высокий профессиональный уровень исполнительского мастерства коллектива; выбор репертуара, его соответствие творческому потенциалу участников; активная концертная и просвет</w:t>
      </w:r>
      <w:r w:rsidRPr="00D411F8">
        <w:t xml:space="preserve">ительская деятельность творческого коллектива (концерты, встречи, отчеты и т.п.); положительный резонанс общественности, жителей округа, области, страны; участие творческого коллектива в городских, областных мероприятиях, конкурсах, фестивалях; социальная </w:t>
      </w:r>
      <w:r w:rsidRPr="00D411F8">
        <w:t>и культурная значимость деятельности коллектива;</w:t>
      </w:r>
      <w:proofErr w:type="gramEnd"/>
      <w:r w:rsidRPr="00D411F8">
        <w:t xml:space="preserve"> особые заслуги и вклад в развитие сферы культуры Златоустовского городского округа.</w:t>
      </w:r>
    </w:p>
    <w:p w:rsidR="00000000" w:rsidRPr="00D411F8" w:rsidRDefault="00A963A2">
      <w:bookmarkStart w:id="16" w:name="sub_1014"/>
      <w:r w:rsidRPr="00D411F8">
        <w:t xml:space="preserve">14. По результатам конкурса составляется протокол решения Экспертного Совета о </w:t>
      </w:r>
      <w:r w:rsidRPr="00D411F8">
        <w:lastRenderedPageBreak/>
        <w:t>признании победителей, который подпи</w:t>
      </w:r>
      <w:r w:rsidRPr="00D411F8">
        <w:t>сывается членами Экспертного Совета и представляется на рассмотрение и утверждение главе округа.</w:t>
      </w:r>
    </w:p>
    <w:p w:rsidR="00000000" w:rsidRPr="00D411F8" w:rsidRDefault="00A963A2">
      <w:bookmarkStart w:id="17" w:name="sub_1015"/>
      <w:bookmarkEnd w:id="16"/>
      <w:r w:rsidRPr="00D411F8">
        <w:t>15. В каждой номинации присуждается следующее количество победителей:</w:t>
      </w:r>
    </w:p>
    <w:bookmarkEnd w:id="17"/>
    <w:p w:rsidR="00000000" w:rsidRPr="00D411F8" w:rsidRDefault="00A963A2">
      <w:r w:rsidRPr="00D411F8">
        <w:t>1) в номинации "Лучшая школа искусств" - не менее 2-х победителей</w:t>
      </w:r>
      <w:r w:rsidRPr="00D411F8">
        <w:t>;</w:t>
      </w:r>
    </w:p>
    <w:p w:rsidR="00000000" w:rsidRPr="00D411F8" w:rsidRDefault="00A963A2">
      <w:r w:rsidRPr="00D411F8">
        <w:t>2) в номинации "Лучшая библиотека":</w:t>
      </w:r>
    </w:p>
    <w:p w:rsidR="00000000" w:rsidRPr="00D411F8" w:rsidRDefault="00A963A2">
      <w:r w:rsidRPr="00D411F8">
        <w:t>детская библиотека - не менее 2-х победителей;</w:t>
      </w:r>
    </w:p>
    <w:p w:rsidR="00000000" w:rsidRPr="00D411F8" w:rsidRDefault="00A963A2">
      <w:r w:rsidRPr="00D411F8">
        <w:t>взрослая библиотека - не менее 2-х победителей;</w:t>
      </w:r>
    </w:p>
    <w:p w:rsidR="00000000" w:rsidRPr="00D411F8" w:rsidRDefault="00A963A2">
      <w:r w:rsidRPr="00D411F8">
        <w:t>3) в номинации "Лучшее культурно-досуговое учреждение" - не менее 2-х победителей;</w:t>
      </w:r>
    </w:p>
    <w:p w:rsidR="00000000" w:rsidRPr="00D411F8" w:rsidRDefault="00A963A2">
      <w:r w:rsidRPr="00D411F8">
        <w:t>4) в номинации "Лучший творческий коллек</w:t>
      </w:r>
      <w:r w:rsidRPr="00D411F8">
        <w:t>тив учреждения":</w:t>
      </w:r>
    </w:p>
    <w:p w:rsidR="00000000" w:rsidRPr="00D411F8" w:rsidRDefault="00A963A2">
      <w:r w:rsidRPr="00D411F8">
        <w:t>Детский коллектив - не менее 2-х победителей;</w:t>
      </w:r>
    </w:p>
    <w:p w:rsidR="00000000" w:rsidRPr="00D411F8" w:rsidRDefault="00A963A2">
      <w:r w:rsidRPr="00D411F8">
        <w:t>Взрослый коллектив - 1 (один) победитель.</w:t>
      </w:r>
    </w:p>
    <w:p w:rsidR="00000000" w:rsidRPr="00D411F8" w:rsidRDefault="00A963A2">
      <w:r w:rsidRPr="00D411F8">
        <w:t xml:space="preserve">16. </w:t>
      </w:r>
      <w:r w:rsidRPr="00D411F8">
        <w:t xml:space="preserve">Победителям конкурса выделяются денежные средства из бюджета Златоустовского городского округа в форме предоставления целевых субсидий на развитие материально - технической базы учреждений, творческих коллективов (далее - целевые субсидии) в </w:t>
      </w:r>
      <w:proofErr w:type="gramStart"/>
      <w:r w:rsidRPr="00D411F8">
        <w:t>пределах</w:t>
      </w:r>
      <w:proofErr w:type="gramEnd"/>
      <w:r w:rsidRPr="00D411F8">
        <w:t xml:space="preserve"> преду</w:t>
      </w:r>
      <w:r w:rsidRPr="00D411F8">
        <w:t>смотренных на эти цели средств, при условии заключения между Муниципальным учреждением Управление культуры и молодежной политики Златоустовского городского округа (далее - Учредитель) и учреждениями, являющимися победителями конкурса, соглашений о предоста</w:t>
      </w:r>
      <w:r w:rsidRPr="00D411F8">
        <w:t xml:space="preserve">влении целевых субсидий (далее - </w:t>
      </w:r>
      <w:proofErr w:type="gramStart"/>
      <w:r w:rsidRPr="00D411F8">
        <w:t>Соглашение) по форме, установленной Учредителем.</w:t>
      </w:r>
      <w:proofErr w:type="gramEnd"/>
    </w:p>
    <w:p w:rsidR="00000000" w:rsidRPr="00D411F8" w:rsidRDefault="00A963A2">
      <w:r w:rsidRPr="00D411F8">
        <w:t>16-1. В Соглашении должны содержаться следующие обязательные условия:</w:t>
      </w:r>
    </w:p>
    <w:p w:rsidR="00000000" w:rsidRPr="00D411F8" w:rsidRDefault="00A963A2">
      <w:r w:rsidRPr="00D411F8">
        <w:t>1) объем и цели предоставления целевой субсидии;</w:t>
      </w:r>
    </w:p>
    <w:p w:rsidR="00000000" w:rsidRPr="00D411F8" w:rsidRDefault="00A963A2">
      <w:r w:rsidRPr="00D411F8">
        <w:t>2) перечень документов, необходимых дл</w:t>
      </w:r>
      <w:r w:rsidRPr="00D411F8">
        <w:t>я предоставления целевой субсидии, устанавливаемый Учредителем;</w:t>
      </w:r>
    </w:p>
    <w:p w:rsidR="00000000" w:rsidRPr="00D411F8" w:rsidRDefault="00A963A2">
      <w:r w:rsidRPr="00D411F8">
        <w:t>3) ответственность учреждения за нецелевое использование бюджетных средств;</w:t>
      </w:r>
    </w:p>
    <w:p w:rsidR="00000000" w:rsidRPr="00D411F8" w:rsidRDefault="00A963A2">
      <w:r w:rsidRPr="00D411F8">
        <w:t>4) основания и условия изменения Учредителем объема целевой субсидии;</w:t>
      </w:r>
    </w:p>
    <w:p w:rsidR="00000000" w:rsidRPr="00D411F8" w:rsidRDefault="00A963A2">
      <w:r w:rsidRPr="00D411F8">
        <w:t>5) порядок предоставления отчетности о результатах выполнения условий Соглашения учреждением;</w:t>
      </w:r>
    </w:p>
    <w:p w:rsidR="00000000" w:rsidRPr="00D411F8" w:rsidRDefault="00A963A2">
      <w:r w:rsidRPr="00D411F8">
        <w:t>6) обязательства учреждения по возврату полной суммы средств целевой субсидии, использованной не по целевому назначению.</w:t>
      </w:r>
    </w:p>
    <w:p w:rsidR="00000000" w:rsidRPr="00D411F8" w:rsidRDefault="00A963A2">
      <w:r w:rsidRPr="00D411F8">
        <w:t>Учредитель вправе уточнять и дополнять ус</w:t>
      </w:r>
      <w:r w:rsidRPr="00D411F8">
        <w:t>тановленную им форму Соглашения.</w:t>
      </w:r>
    </w:p>
    <w:p w:rsidR="00000000" w:rsidRPr="00D411F8" w:rsidRDefault="00A963A2">
      <w:r w:rsidRPr="00D411F8">
        <w:t>16-2. Целевая субсидия не может быть использована на цели, не предусмотренные настоящим Положением.</w:t>
      </w:r>
    </w:p>
    <w:p w:rsidR="00000000" w:rsidRPr="00D411F8" w:rsidRDefault="00A963A2">
      <w:r w:rsidRPr="00D411F8">
        <w:t>16-3. В случае установления факта нецелевого использования целевых субсидий, нарушения уч</w:t>
      </w:r>
      <w:r w:rsidRPr="00D411F8">
        <w:t>реждениями условий Соглашения, установление факта предоставления ложных либо намеренно искаженных сведений, Учредитель обеспечивает возврат целевых субсидий в бюджет Златоустовского городского округа путем направления учреждению в срок, не превышающий трид</w:t>
      </w:r>
      <w:r w:rsidRPr="00D411F8">
        <w:t>цати календарных дней с момента установления нарушений, требования о необходимости возврата целевой субсидии. Учреждение производит возврат целевой субсидии в течение десяти календарных дней со дня получения от Учредителя требования о необходимости возврат</w:t>
      </w:r>
      <w:r w:rsidRPr="00D411F8">
        <w:t>а целевой субсидии.</w:t>
      </w:r>
    </w:p>
    <w:p w:rsidR="00000000" w:rsidRPr="00D411F8" w:rsidRDefault="00A963A2">
      <w:r w:rsidRPr="00D411F8">
        <w:t>16-4. Учреждения представляют Учредителю отчет об использовании целевой субсидии и пояснительную записку по форме, в порядке и сроки, устанавливаемые Учредителем.</w:t>
      </w:r>
    </w:p>
    <w:p w:rsidR="00000000" w:rsidRPr="00D411F8" w:rsidRDefault="00A963A2">
      <w:r w:rsidRPr="00D411F8">
        <w:t>Непредставление или несвоевременное представление отчета</w:t>
      </w:r>
      <w:r w:rsidRPr="00D411F8">
        <w:t xml:space="preserve"> учреждением является основанием для приостановления предоставления ему целевой субсидии.</w:t>
      </w:r>
    </w:p>
    <w:p w:rsidR="00000000" w:rsidRPr="00D411F8" w:rsidRDefault="00A963A2">
      <w:r w:rsidRPr="00D411F8">
        <w:t>16-5. Учредитель, Контрольно-ревизионное управление Администрации Златоустовского городского округа имеют право проводить проверки учреждений, получа</w:t>
      </w:r>
      <w:r w:rsidRPr="00D411F8">
        <w:t>ющих субсидии на предмет соблюдения условий, целей и порядка предоставления субсидии в соответствии с Соглашением.</w:t>
      </w:r>
    </w:p>
    <w:p w:rsidR="00000000" w:rsidRPr="00D411F8" w:rsidRDefault="00A963A2">
      <w:bookmarkStart w:id="18" w:name="sub_1017"/>
      <w:r w:rsidRPr="00D411F8">
        <w:t>17. Итоги конкурса оформляются постановлением главы округа и опубликовываются в средствах массовой информации.</w:t>
      </w:r>
    </w:p>
    <w:bookmarkEnd w:id="18"/>
    <w:p w:rsidR="00A963A2" w:rsidRPr="00D411F8" w:rsidRDefault="00A963A2"/>
    <w:sectPr w:rsidR="00A963A2" w:rsidRPr="00D411F8" w:rsidSect="00D411F8">
      <w:footerReference w:type="default" r:id="rId7"/>
      <w:pgSz w:w="11900" w:h="16800"/>
      <w:pgMar w:top="1134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A2" w:rsidRDefault="00A963A2">
      <w:r>
        <w:separator/>
      </w:r>
    </w:p>
  </w:endnote>
  <w:endnote w:type="continuationSeparator" w:id="0">
    <w:p w:rsidR="00A963A2" w:rsidRDefault="00A9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963A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963A2" w:rsidRDefault="00A963A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963A2" w:rsidRDefault="00A963A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963A2" w:rsidRDefault="00A963A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A2" w:rsidRDefault="00A963A2">
      <w:r>
        <w:separator/>
      </w:r>
    </w:p>
  </w:footnote>
  <w:footnote w:type="continuationSeparator" w:id="0">
    <w:p w:rsidR="00A963A2" w:rsidRDefault="00A9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1F8"/>
    <w:rsid w:val="00A963A2"/>
    <w:rsid w:val="00D4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2022-08-11T05:27:00Z</dcterms:created>
  <dcterms:modified xsi:type="dcterms:W3CDTF">2022-08-11T05:27:00Z</dcterms:modified>
</cp:coreProperties>
</file>