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244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589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37244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B40E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B40E5" w:rsidP="00E4076D">
            <w:fldSimple w:instr=" DOCPROPERTY  Рег.№  \* MERGEFORMAT ">
              <w:r w:rsidR="009416DA" w:rsidRPr="009416DA">
                <w:t>655-П/АДМ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7244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542539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542539">
            <w:pPr>
              <w:ind w:right="142"/>
              <w:jc w:val="both"/>
            </w:pPr>
            <w:r>
              <w:t xml:space="preserve">О внесении изменений </w:t>
            </w:r>
            <w:r w:rsidR="00542539">
              <w:br/>
            </w:r>
            <w:r>
              <w:t xml:space="preserve">в постановление администрации Златоустовского </w:t>
            </w:r>
            <w:r w:rsidR="00542539">
              <w:t>городского округа от 04.05.2021 г. № </w:t>
            </w:r>
            <w:r>
              <w:t xml:space="preserve">235-П/АДМ </w:t>
            </w:r>
            <w:r w:rsidR="00542539">
              <w:br/>
            </w:r>
            <w:r>
              <w:t xml:space="preserve">«Об утверждении Положения </w:t>
            </w:r>
            <w:r w:rsidR="00542539">
              <w:br/>
            </w:r>
            <w:r>
              <w:t xml:space="preserve">об отделе по обеспечению деятельности комиссии по делам несовершеннолетних и защите </w:t>
            </w:r>
            <w:r w:rsidR="00542539">
              <w:br/>
            </w:r>
            <w:r>
              <w:t>их прав администрации Златоустовского городского округа»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54253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2539" w:rsidRDefault="00542539" w:rsidP="009416DA">
      <w:pPr>
        <w:widowControl w:val="0"/>
        <w:ind w:firstLine="709"/>
        <w:jc w:val="both"/>
      </w:pPr>
    </w:p>
    <w:p w:rsidR="00542539" w:rsidRDefault="00542539" w:rsidP="00542539">
      <w:pPr>
        <w:widowControl w:val="0"/>
        <w:ind w:firstLine="709"/>
        <w:jc w:val="both"/>
      </w:pPr>
      <w:r>
        <w:t xml:space="preserve">В связи с внесением изменений в структуру отдела по обеспечению деятельности комиссии по делам несовершеннолетних и защите их прав администрации Златоустовского городского округа, </w:t>
      </w:r>
    </w:p>
    <w:p w:rsidR="00542539" w:rsidRDefault="00542539" w:rsidP="00542539">
      <w:pPr>
        <w:widowControl w:val="0"/>
        <w:ind w:firstLine="709"/>
        <w:jc w:val="both"/>
      </w:pPr>
      <w:r>
        <w:t>ПОСТАНОВЛЯЮ:</w:t>
      </w:r>
    </w:p>
    <w:p w:rsidR="00542539" w:rsidRDefault="00542539" w:rsidP="00542539">
      <w:pPr>
        <w:widowControl w:val="0"/>
        <w:ind w:firstLine="709"/>
        <w:jc w:val="both"/>
      </w:pPr>
      <w:r>
        <w:t>1. Внести в постановление</w:t>
      </w:r>
      <w:r w:rsidRPr="00542539">
        <w:t xml:space="preserve"> администрации Златоустовского городского округа</w:t>
      </w:r>
      <w:r>
        <w:t xml:space="preserve"> от 04.05.2021 г. № 235-П/АДМ «Об утверждении Положения об отделе по обеспечению деятельности комиссии по делам несовершеннолетних </w:t>
      </w:r>
      <w:r>
        <w:br/>
        <w:t>и защите их прав администрации Златоустовского городского округа» следующие изменения:</w:t>
      </w:r>
    </w:p>
    <w:p w:rsidR="00542539" w:rsidRDefault="00542539" w:rsidP="00542539">
      <w:pPr>
        <w:widowControl w:val="0"/>
        <w:ind w:firstLine="709"/>
        <w:jc w:val="both"/>
      </w:pPr>
      <w:r>
        <w:t>1) пункт 9 раздела 2 приложения к постановлению изложить в следующей редакции:</w:t>
      </w:r>
    </w:p>
    <w:p w:rsidR="00542539" w:rsidRDefault="00542539" w:rsidP="00542539">
      <w:pPr>
        <w:widowControl w:val="0"/>
        <w:ind w:firstLine="709"/>
        <w:jc w:val="both"/>
      </w:pPr>
      <w:r>
        <w:t>«9. В состав отдела входят:</w:t>
      </w:r>
    </w:p>
    <w:p w:rsidR="00542539" w:rsidRDefault="00542539" w:rsidP="00542539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начальник отдела - 1 штатная единица;</w:t>
      </w:r>
    </w:p>
    <w:p w:rsidR="00542539" w:rsidRDefault="00542539" w:rsidP="00542539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заместитель начальника отдела - 1 штатная единица;</w:t>
      </w:r>
    </w:p>
    <w:p w:rsidR="00542539" w:rsidRDefault="00542539" w:rsidP="00542539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консультант - 1 штатная единица;</w:t>
      </w:r>
    </w:p>
    <w:p w:rsidR="00542539" w:rsidRDefault="00542539" w:rsidP="00542539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главный специалист - 3 штатные единицы»;</w:t>
      </w:r>
    </w:p>
    <w:p w:rsidR="00542539" w:rsidRDefault="00542539" w:rsidP="00542539">
      <w:pPr>
        <w:widowControl w:val="0"/>
        <w:ind w:firstLine="709"/>
        <w:jc w:val="both"/>
      </w:pPr>
      <w:r>
        <w:t>2) дополнить приложением 2 (приложение).</w:t>
      </w:r>
    </w:p>
    <w:p w:rsidR="00542539" w:rsidRDefault="00542539" w:rsidP="0054253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разместить настоящее постановление на официальной сайте Златоустовского городского округа в сети «Интернет».</w:t>
      </w:r>
    </w:p>
    <w:p w:rsidR="009416DA" w:rsidRDefault="00542539" w:rsidP="00542539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542539">
        <w:trPr>
          <w:trHeight w:val="1570"/>
        </w:trPr>
        <w:tc>
          <w:tcPr>
            <w:tcW w:w="4254" w:type="dxa"/>
            <w:vAlign w:val="bottom"/>
          </w:tcPr>
          <w:p w:rsidR="0054253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2CC8AF3" wp14:editId="5BFB68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4574CC"/>
    <w:p w:rsidR="00542539" w:rsidRDefault="00542539" w:rsidP="00542539">
      <w:pPr>
        <w:ind w:left="5103"/>
        <w:jc w:val="center"/>
      </w:pPr>
      <w:r>
        <w:t>ПРИЛОЖЕНИЕ</w:t>
      </w:r>
    </w:p>
    <w:p w:rsidR="00542539" w:rsidRDefault="00542539" w:rsidP="0054253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42539" w:rsidRDefault="00542539" w:rsidP="0054253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42539" w:rsidRDefault="00542539" w:rsidP="00542539">
      <w:pPr>
        <w:ind w:left="5103"/>
        <w:jc w:val="center"/>
      </w:pPr>
      <w:r>
        <w:t>Златоустовского городского округа</w:t>
      </w:r>
    </w:p>
    <w:p w:rsidR="00542539" w:rsidRDefault="00542539" w:rsidP="0054253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244A">
        <w:rPr>
          <w:rFonts w:ascii="Times New Roman" w:hAnsi="Times New Roman" w:cs="Times New Roman"/>
          <w:sz w:val="28"/>
          <w:szCs w:val="28"/>
        </w:rPr>
        <w:t>06.12.2024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7244A">
        <w:rPr>
          <w:rFonts w:ascii="Times New Roman" w:hAnsi="Times New Roman" w:cs="Times New Roman"/>
          <w:sz w:val="28"/>
          <w:szCs w:val="28"/>
        </w:rPr>
        <w:t>655-П/АДМ</w:t>
      </w:r>
      <w:bookmarkStart w:id="0" w:name="_GoBack"/>
      <w:bookmarkEnd w:id="0"/>
    </w:p>
    <w:p w:rsidR="00542539" w:rsidRDefault="00542539" w:rsidP="00542539">
      <w:pPr>
        <w:tabs>
          <w:tab w:val="left" w:pos="5529"/>
        </w:tabs>
        <w:suppressAutoHyphens/>
        <w:ind w:left="5103"/>
        <w:jc w:val="center"/>
      </w:pPr>
    </w:p>
    <w:p w:rsidR="00542539" w:rsidRDefault="00542539" w:rsidP="004574CC"/>
    <w:p w:rsidR="00542539" w:rsidRDefault="00542539" w:rsidP="00542539">
      <w:pPr>
        <w:jc w:val="center"/>
      </w:pPr>
      <w:r>
        <w:t>Структура</w:t>
      </w:r>
    </w:p>
    <w:p w:rsidR="00542539" w:rsidRDefault="00542539" w:rsidP="00542539">
      <w:pPr>
        <w:jc w:val="center"/>
      </w:pPr>
      <w:r>
        <w:t>отдела по обеспечению деятельности комиссии по делам несовершеннолетних и защите их прав администрации Златоустовского городского округа</w:t>
      </w:r>
    </w:p>
    <w:p w:rsidR="00542539" w:rsidRDefault="00542539" w:rsidP="00542539">
      <w:pPr>
        <w:jc w:val="center"/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7620</wp:posOffset>
                </wp:positionV>
                <wp:extent cx="2871470" cy="3166745"/>
                <wp:effectExtent l="9525" t="6350" r="5080" b="8255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3166745"/>
                          <a:chOff x="6330" y="4870"/>
                          <a:chExt cx="4522" cy="4987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67" y="4870"/>
                            <a:ext cx="3085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начальник отдела - </w:t>
                              </w:r>
                            </w:p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1 штатная единица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67" y="6098"/>
                            <a:ext cx="3085" cy="1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заместитель начальника отдела -</w:t>
                              </w:r>
                            </w:p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1 штатная единица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75" y="7662"/>
                            <a:ext cx="3077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консультант - </w:t>
                              </w:r>
                            </w:p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1 штатная единица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75" y="8994"/>
                            <a:ext cx="3077" cy="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главный специалист - </w:t>
                              </w:r>
                            </w:p>
                            <w:p w:rsidR="00542539" w:rsidRDefault="00542539" w:rsidP="0054253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3 штатные единицы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6330" y="5357"/>
                            <a:ext cx="14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330" y="5357"/>
                            <a:ext cx="0" cy="40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330" y="6531"/>
                            <a:ext cx="14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6330" y="8118"/>
                            <a:ext cx="14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330" y="9366"/>
                            <a:ext cx="1437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89.7pt;margin-top:.6pt;width:226.1pt;height:249.35pt;z-index:251671040" coordorigin="6330,4870" coordsize="4522,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">
                <v:rect id="Rectangle 9" o:spid="_x0000_s1027" style="position:absolute;left:7767;top:4870;width:3085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 xml:space="preserve">начальник отдела </w:t>
                        </w:r>
                        <w:r>
                          <w:rPr>
                            <w:szCs w:val="26"/>
                          </w:rPr>
                          <w:t>-</w:t>
                        </w:r>
                        <w:r>
                          <w:rPr>
                            <w:szCs w:val="26"/>
                          </w:rPr>
                          <w:t xml:space="preserve"> </w:t>
                        </w:r>
                      </w:p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1 штатная единица</w:t>
                        </w:r>
                      </w:p>
                    </w:txbxContent>
                  </v:textbox>
                </v:rect>
                <v:rect id="Rectangle 10" o:spid="_x0000_s1028" style="position:absolute;left:7767;top:6098;width:3085;height:1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 xml:space="preserve">заместитель начальника отдела </w:t>
                        </w:r>
                        <w:r>
                          <w:rPr>
                            <w:szCs w:val="26"/>
                          </w:rPr>
                          <w:t>-</w:t>
                        </w:r>
                      </w:p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1 штатная единица</w:t>
                        </w:r>
                      </w:p>
                    </w:txbxContent>
                  </v:textbox>
                </v:rect>
                <v:rect id="Rectangle 11" o:spid="_x0000_s1029" style="position:absolute;left:7775;top:7662;width:3077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 xml:space="preserve">консультант </w:t>
                        </w:r>
                        <w:r>
                          <w:rPr>
                            <w:szCs w:val="26"/>
                          </w:rPr>
                          <w:t>-</w:t>
                        </w:r>
                        <w:r>
                          <w:rPr>
                            <w:szCs w:val="26"/>
                          </w:rPr>
                          <w:t xml:space="preserve"> </w:t>
                        </w:r>
                      </w:p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1 штатная единица</w:t>
                        </w:r>
                      </w:p>
                    </w:txbxContent>
                  </v:textbox>
                </v:rect>
                <v:rect id="Rectangle 12" o:spid="_x0000_s1030" style="position:absolute;left:7775;top:8994;width:3077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 xml:space="preserve">главный специалист </w:t>
                        </w:r>
                        <w:r>
                          <w:rPr>
                            <w:szCs w:val="26"/>
                          </w:rPr>
                          <w:t>-</w:t>
                        </w:r>
                        <w:r>
                          <w:rPr>
                            <w:szCs w:val="26"/>
                          </w:rPr>
                          <w:t xml:space="preserve"> </w:t>
                        </w:r>
                      </w:p>
                      <w:p w:rsidR="00542539" w:rsidRDefault="00542539" w:rsidP="0054253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3 штатные единицы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1" type="#_x0000_t32" style="position:absolute;left:6330;top:5357;width:143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 id="AutoShape 14" o:spid="_x0000_s1032" type="#_x0000_t32" style="position:absolute;left:6330;top:5357;width:0;height:40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5" o:spid="_x0000_s1033" type="#_x0000_t32" style="position:absolute;left:6330;top:6531;width:14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6" o:spid="_x0000_s1034" type="#_x0000_t32" style="position:absolute;left:6330;top:8118;width:14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17" o:spid="_x0000_s1035" type="#_x0000_t32" style="position:absolute;left:6330;top:9366;width:1437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</v:group>
            </w:pict>
          </mc:Fallback>
        </mc:AlternateContent>
      </w:r>
    </w:p>
    <w:p w:rsidR="00542539" w:rsidRDefault="00542539" w:rsidP="0054253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2539" w:rsidRDefault="00542539" w:rsidP="00542539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2539" w:rsidRDefault="00542539" w:rsidP="00542539">
      <w:pPr>
        <w:rPr>
          <w:lang w:eastAsia="ar-SA"/>
        </w:rPr>
      </w:pPr>
    </w:p>
    <w:p w:rsidR="00542539" w:rsidRDefault="00542539" w:rsidP="00542539">
      <w:pPr>
        <w:jc w:val="center"/>
      </w:pPr>
    </w:p>
    <w:p w:rsidR="00542539" w:rsidRPr="00E335AA" w:rsidRDefault="00542539" w:rsidP="00542539">
      <w:pPr>
        <w:jc w:val="center"/>
      </w:pPr>
    </w:p>
    <w:sectPr w:rsidR="0054253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Вр-395469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Вр-395469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244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44A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539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40E5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425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425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2024-12-09T09:14:00Z</dcterms:created>
  <dcterms:modified xsi:type="dcterms:W3CDTF">2024-12-09T09:14:00Z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