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95DB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86414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A95DB6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25.09.2024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A95DB6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2666-р/АДМ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F6029">
        <w:trPr>
          <w:trHeight w:val="454"/>
        </w:trPr>
        <w:tc>
          <w:tcPr>
            <w:tcW w:w="3969" w:type="dxa"/>
            <w:gridSpan w:val="4"/>
          </w:tcPr>
          <w:p w:rsidR="008D4E9E" w:rsidRDefault="004F6029" w:rsidP="004F6029">
            <w:pPr>
              <w:ind w:left="-170" w:right="142"/>
              <w:jc w:val="both"/>
            </w:pPr>
            <w:r>
              <w:t xml:space="preserve">Об утверждении проекта </w:t>
            </w:r>
            <w:r>
              <w:br/>
              <w:t>о внесении изменений в проект планировки и межевания территории</w:t>
            </w:r>
          </w:p>
        </w:tc>
        <w:tc>
          <w:tcPr>
            <w:tcW w:w="4291" w:type="dxa"/>
            <w:gridSpan w:val="2"/>
          </w:tcPr>
          <w:p w:rsidR="008D4E9E" w:rsidRDefault="008D4E9E" w:rsidP="004F602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F6029" w:rsidRDefault="004F6029" w:rsidP="009416DA">
      <w:pPr>
        <w:widowControl w:val="0"/>
        <w:ind w:firstLine="709"/>
        <w:jc w:val="both"/>
      </w:pPr>
    </w:p>
    <w:p w:rsidR="004F6029" w:rsidRDefault="004F6029" w:rsidP="004F6029">
      <w:pPr>
        <w:widowControl w:val="0"/>
        <w:ind w:firstLine="709"/>
        <w:jc w:val="both"/>
      </w:pPr>
      <w:r>
        <w:t>В соответствии с Градостроительным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</w:t>
      </w:r>
      <w:r>
        <w:br/>
        <w:t xml:space="preserve"> на основании протокола Комиссии по территориальному планированию </w:t>
      </w:r>
      <w:r>
        <w:br/>
        <w:t>от 09 сентября 2024 г. № 24:</w:t>
      </w:r>
    </w:p>
    <w:p w:rsidR="004F6029" w:rsidRDefault="004F6029" w:rsidP="004F6029">
      <w:pPr>
        <w:widowControl w:val="0"/>
        <w:ind w:firstLine="709"/>
        <w:jc w:val="both"/>
      </w:pPr>
      <w:r>
        <w:t xml:space="preserve">1. Утвердить проект «Внесение изменений в проект планировки </w:t>
      </w:r>
      <w:r>
        <w:br/>
        <w:t xml:space="preserve">и межевания территории улиц в г. Златоусте Челябинской области: </w:t>
      </w:r>
      <w:r w:rsidR="00F44B2B">
        <w:br/>
      </w:r>
      <w:r>
        <w:t xml:space="preserve">автодорога пр. Мира - пос. Балашиха, автодорога в 3-й микрорайон </w:t>
      </w:r>
      <w:r w:rsidR="00F44B2B">
        <w:br/>
      </w:r>
      <w:r>
        <w:t xml:space="preserve">пр. им. Ю.А. Гагарина, ул. им. П.П. Аносова, ул. им. П.А. Румянцева, автодорога пр. им. Ю.А. Гагарина - ул. Северная, пр. им. Ю.А. Гагарина, </w:t>
      </w:r>
      <w:r>
        <w:br/>
        <w:t xml:space="preserve">подъем от ул. им. Карла Маркса в I-II кварталы Северо-Запада, </w:t>
      </w:r>
      <w:r w:rsidR="00F44B2B">
        <w:br/>
      </w:r>
      <w:r>
        <w:t xml:space="preserve">ул. 1-я Гурьевская, ул. им. И.М. Мельнова, ул. Строителей, ул. Советская, </w:t>
      </w:r>
      <w:r>
        <w:br/>
        <w:t xml:space="preserve">ул. 2-я Нижне-Заводская» в части ул. им. П.А. Румянцева в составе: </w:t>
      </w:r>
    </w:p>
    <w:p w:rsidR="004F6029" w:rsidRDefault="004F6029" w:rsidP="004F6029">
      <w:pPr>
        <w:widowControl w:val="0"/>
        <w:ind w:firstLine="709"/>
        <w:jc w:val="both"/>
      </w:pPr>
      <w:r>
        <w:t>- Основная (утверждаемая) часть проекта межевания территории. Текстовая часть (приложение 1);</w:t>
      </w:r>
    </w:p>
    <w:p w:rsidR="004F6029" w:rsidRDefault="004F6029" w:rsidP="004F6029">
      <w:pPr>
        <w:widowControl w:val="0"/>
        <w:ind w:firstLine="709"/>
        <w:jc w:val="both"/>
      </w:pPr>
      <w:r>
        <w:t>- Проект планировки территории линейного объекта. Основная часть «Положение о размещении линейных объектов» (приложение 2);</w:t>
      </w:r>
    </w:p>
    <w:p w:rsidR="004F6029" w:rsidRDefault="004F6029" w:rsidP="004F6029">
      <w:pPr>
        <w:widowControl w:val="0"/>
        <w:ind w:firstLine="709"/>
        <w:jc w:val="both"/>
      </w:pPr>
      <w:r>
        <w:t xml:space="preserve">- Основная (утверждаемая) часть. Чертеж межевания территории </w:t>
      </w:r>
      <w:r>
        <w:br/>
        <w:t>(ул. им. П.П. Аносова, ул. им. П.А. Румянцева) (приложение 3);</w:t>
      </w:r>
    </w:p>
    <w:p w:rsidR="004F6029" w:rsidRDefault="004F6029" w:rsidP="004F6029">
      <w:pPr>
        <w:widowControl w:val="0"/>
        <w:ind w:firstLine="709"/>
        <w:jc w:val="both"/>
      </w:pPr>
      <w:r>
        <w:t>- Основная (утверждаемая) часть. Границы зон планируемого размещения объектов капитального строительства (приложение 4);</w:t>
      </w:r>
    </w:p>
    <w:p w:rsidR="004F6029" w:rsidRDefault="004F6029" w:rsidP="004F6029">
      <w:pPr>
        <w:widowControl w:val="0"/>
        <w:ind w:firstLine="709"/>
        <w:jc w:val="both"/>
      </w:pPr>
      <w:r>
        <w:t xml:space="preserve">- Основная (утверждаемая) часть. Чертеж красных линий; Чертеж границ зон планируемого размещения линейных объектов; Чертеж границ зон планируемого размещения линейных объектов, подлежащих реконструкции </w:t>
      </w:r>
      <w:r>
        <w:br/>
        <w:t xml:space="preserve">в связи с изменением их местоположения (ул. им. П.П. Аносова, </w:t>
      </w:r>
      <w:r>
        <w:br/>
      </w:r>
      <w:r>
        <w:lastRenderedPageBreak/>
        <w:t>ул. им. П.А. Румянцева) (приложение 5).</w:t>
      </w:r>
    </w:p>
    <w:p w:rsidR="004F6029" w:rsidRDefault="004F6029" w:rsidP="004F6029">
      <w:pPr>
        <w:widowControl w:val="0"/>
        <w:ind w:firstLine="709"/>
        <w:jc w:val="both"/>
      </w:pPr>
      <w:r>
        <w:t xml:space="preserve">2. Считать утвержденный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>
        <w:br/>
        <w:t>на данной территории.</w:t>
      </w:r>
    </w:p>
    <w:p w:rsidR="004F6029" w:rsidRDefault="004F6029" w:rsidP="004F6029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 в течение семи дней.</w:t>
      </w:r>
    </w:p>
    <w:p w:rsidR="009416DA" w:rsidRDefault="004F6029" w:rsidP="004F6029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4F6029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4F6029" w:rsidRPr="004F6029">
              <w:rPr>
                <w:sz w:val="24"/>
                <w:szCs w:val="24"/>
              </w:rPr>
              <w:t>УАиГ, ОМС КУИ ЗГО, Росреестр, пресс-служба,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4F6029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C34" w:rsidRDefault="00971C34">
      <w:r>
        <w:separator/>
      </w:r>
    </w:p>
  </w:endnote>
  <w:endnote w:type="continuationSeparator" w:id="1">
    <w:p w:rsidR="00971C34" w:rsidRDefault="00971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Вр-384690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Вр-384690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C34" w:rsidRDefault="00971C34">
      <w:r>
        <w:separator/>
      </w:r>
    </w:p>
  </w:footnote>
  <w:footnote w:type="continuationSeparator" w:id="1">
    <w:p w:rsidR="00971C34" w:rsidRDefault="00971C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95DB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87E5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2216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6029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1C34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95DB6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87E59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44B2B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2024-09-26T08:56:00Z</dcterms:created>
  <dcterms:modified xsi:type="dcterms:W3CDTF">2024-09-26T08:56:00Z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