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2F30DC"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05268264"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88"/>
        <w:gridCol w:w="723"/>
        <w:gridCol w:w="1658"/>
        <w:gridCol w:w="284"/>
        <w:gridCol w:w="4162"/>
      </w:tblGrid>
      <w:tr w:rsidR="009416DA" w:rsidRPr="00E335AA" w:rsidTr="002F30DC">
        <w:trPr>
          <w:trHeight w:val="446"/>
        </w:trPr>
        <w:tc>
          <w:tcPr>
            <w:tcW w:w="1588" w:type="dxa"/>
            <w:tcBorders>
              <w:bottom w:val="single" w:sz="4" w:space="0" w:color="auto"/>
            </w:tcBorders>
          </w:tcPr>
          <w:p w:rsidR="009416DA" w:rsidRPr="009416DA" w:rsidRDefault="002F30DC" w:rsidP="009341F4">
            <w:pPr>
              <w:ind w:left="-170" w:right="-170"/>
            </w:pPr>
            <w:r>
              <w:fldChar w:fldCharType="begin"/>
            </w:r>
            <w:r>
              <w:instrText xml:space="preserve"> DOCPROPERTY  Рег.дата  \* MERGEFORMAT </w:instrText>
            </w:r>
            <w:r>
              <w:fldChar w:fldCharType="separate"/>
            </w:r>
            <w:r w:rsidR="009416DA" w:rsidRPr="009416DA">
              <w:t>03.04.2025 г.</w:t>
            </w:r>
            <w:r>
              <w:fldChar w:fldCharType="end"/>
            </w:r>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2F30DC" w:rsidP="00E4076D">
            <w:r>
              <w:fldChar w:fldCharType="begin"/>
            </w:r>
            <w:r>
              <w:instrText xml:space="preserve"> DOCPROPERTY  Рег.№  \* MERGEFORMAT </w:instrText>
            </w:r>
            <w:r>
              <w:fldChar w:fldCharType="separate"/>
            </w:r>
            <w:r w:rsidR="009416DA" w:rsidRPr="009416DA">
              <w:t>126-П/А</w:t>
            </w:r>
            <w:bookmarkStart w:id="0" w:name="_GoBack"/>
            <w:bookmarkEnd w:id="0"/>
            <w:r w:rsidR="009416DA" w:rsidRPr="009416DA">
              <w:t>ДМ</w:t>
            </w:r>
            <w:r>
              <w:fldChar w:fldCharType="end"/>
            </w:r>
          </w:p>
        </w:tc>
        <w:tc>
          <w:tcPr>
            <w:tcW w:w="4446" w:type="dxa"/>
            <w:gridSpan w:val="2"/>
          </w:tcPr>
          <w:p w:rsidR="009416DA" w:rsidRDefault="009416DA" w:rsidP="007C7191">
            <w:pPr>
              <w:ind w:left="-170" w:right="-170"/>
              <w:jc w:val="center"/>
            </w:pPr>
          </w:p>
        </w:tc>
      </w:tr>
      <w:tr w:rsidR="009416DA" w:rsidRPr="00E335AA" w:rsidTr="002F30DC">
        <w:trPr>
          <w:trHeight w:val="446"/>
        </w:trPr>
        <w:tc>
          <w:tcPr>
            <w:tcW w:w="3969"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446" w:type="dxa"/>
            <w:gridSpan w:val="2"/>
          </w:tcPr>
          <w:p w:rsidR="009416DA" w:rsidRPr="00E335AA" w:rsidRDefault="009416DA" w:rsidP="0065508B"/>
        </w:tc>
      </w:tr>
      <w:tr w:rsidR="00D96BA1" w:rsidRPr="00E335AA" w:rsidTr="002A6B11">
        <w:trPr>
          <w:trHeight w:val="446"/>
        </w:trPr>
        <w:tc>
          <w:tcPr>
            <w:tcW w:w="4253" w:type="dxa"/>
            <w:gridSpan w:val="4"/>
            <w:tcMar>
              <w:left w:w="0" w:type="dxa"/>
            </w:tcMar>
          </w:tcPr>
          <w:p w:rsidR="00D96BA1" w:rsidRDefault="001A4079" w:rsidP="002A6B11">
            <w:pPr>
              <w:ind w:right="142"/>
              <w:jc w:val="both"/>
            </w:pPr>
            <w:r w:rsidRPr="001A4079">
              <w:t xml:space="preserve">О внесении изменений </w:t>
            </w:r>
            <w:r w:rsidR="002A6B11">
              <w:br/>
            </w:r>
            <w:r w:rsidRPr="001A4079">
              <w:t>в постановление</w:t>
            </w:r>
            <w:r>
              <w:t xml:space="preserve"> а</w:t>
            </w:r>
            <w:r w:rsidRPr="001A4079">
              <w:t>дминистрации Златоустовского городского о</w:t>
            </w:r>
            <w:r>
              <w:t>круга от 28.06.2013 г. № 241-П «</w:t>
            </w:r>
            <w:r w:rsidRPr="001A4079">
              <w:t>Об утверждении Регламента Администрации Златоустовского городского округа</w:t>
            </w:r>
            <w:r>
              <w:t>»</w:t>
            </w:r>
          </w:p>
        </w:tc>
        <w:tc>
          <w:tcPr>
            <w:tcW w:w="4162" w:type="dxa"/>
            <w:tcMar>
              <w:left w:w="0" w:type="dxa"/>
            </w:tcMar>
          </w:tcPr>
          <w:p w:rsidR="00D96BA1" w:rsidRDefault="00D96BA1" w:rsidP="006850AD"/>
        </w:tc>
      </w:tr>
    </w:tbl>
    <w:p w:rsidR="009416DA" w:rsidRDefault="009416DA" w:rsidP="009416DA">
      <w:pPr>
        <w:widowControl w:val="0"/>
        <w:ind w:firstLine="709"/>
        <w:jc w:val="both"/>
      </w:pPr>
    </w:p>
    <w:p w:rsidR="001A4079" w:rsidRDefault="001A4079" w:rsidP="009416DA">
      <w:pPr>
        <w:widowControl w:val="0"/>
        <w:ind w:firstLine="709"/>
        <w:jc w:val="both"/>
      </w:pPr>
    </w:p>
    <w:p w:rsidR="001A4079" w:rsidRDefault="001A4079" w:rsidP="001A4079">
      <w:pPr>
        <w:widowControl w:val="0"/>
        <w:ind w:firstLine="709"/>
        <w:jc w:val="both"/>
      </w:pPr>
      <w:r>
        <w:t>В целях уточнения Регламента администрации Златоустовского городского округа,</w:t>
      </w:r>
    </w:p>
    <w:p w:rsidR="001A4079" w:rsidRDefault="001A4079" w:rsidP="001A4079">
      <w:pPr>
        <w:widowControl w:val="0"/>
        <w:ind w:firstLine="709"/>
        <w:jc w:val="both"/>
      </w:pPr>
      <w:r>
        <w:t>ПОСТАНОВЛЯЮ:</w:t>
      </w:r>
    </w:p>
    <w:p w:rsidR="001A4079" w:rsidRDefault="001A4079" w:rsidP="001A4079">
      <w:pPr>
        <w:widowControl w:val="0"/>
        <w:ind w:firstLine="709"/>
        <w:jc w:val="both"/>
      </w:pPr>
      <w:r>
        <w:t xml:space="preserve">1. В постановление администрации Златоустовского городского округа                     </w:t>
      </w:r>
      <w:r w:rsidR="002A6B11">
        <w:t>от 28.06.2013 г. № </w:t>
      </w:r>
      <w:r>
        <w:t>241-П «Об утверждении Регламента Администрации Златоустовского городского округа» (в редакции постановления от 30</w:t>
      </w:r>
      <w:r w:rsidR="002A6B11">
        <w:t>.06.</w:t>
      </w:r>
      <w:r>
        <w:t>2022 г. № 270-П/</w:t>
      </w:r>
      <w:proofErr w:type="gramStart"/>
      <w:r>
        <w:t>АДМ</w:t>
      </w:r>
      <w:proofErr w:type="gramEnd"/>
      <w:r>
        <w:t>) внести следующие изменения:</w:t>
      </w:r>
    </w:p>
    <w:p w:rsidR="001A4079" w:rsidRDefault="001A4079" w:rsidP="001A4079">
      <w:pPr>
        <w:widowControl w:val="0"/>
        <w:ind w:firstLine="709"/>
        <w:jc w:val="both"/>
      </w:pPr>
      <w:r>
        <w:t>1) пункт 55 приложения к постановлению изложить в следующей редакции:</w:t>
      </w:r>
    </w:p>
    <w:p w:rsidR="001A4079" w:rsidRDefault="001A4079" w:rsidP="001A4079">
      <w:pPr>
        <w:widowControl w:val="0"/>
        <w:ind w:firstLine="709"/>
        <w:jc w:val="both"/>
      </w:pPr>
      <w:r>
        <w:t xml:space="preserve">«55. Подготовка совещаний, заседаний, проводимых главой Златоустовского городского округа (подготовка плана (официальная, торжественная части), необходимых материалов, составление протокола </w:t>
      </w:r>
      <w:r>
        <w:br/>
        <w:t>или стенограммы, направление исполнителям принятых на совещании решений и поручений), осуществляется отделом по общим вопросам либо структурными подразделениями, отраслевыми органами, ответственными за проведение совещания, заседания.</w:t>
      </w:r>
    </w:p>
    <w:p w:rsidR="001A4079" w:rsidRDefault="001A4079" w:rsidP="001A4079">
      <w:pPr>
        <w:widowControl w:val="0"/>
        <w:ind w:firstLine="709"/>
        <w:jc w:val="both"/>
      </w:pPr>
      <w:proofErr w:type="gramStart"/>
      <w:r>
        <w:t xml:space="preserve">В торжественной части совещаний в целях поощрения граждан за заслуги и достижения в государственном и муниципальном управлении, экономике, науке, культуре, искусстве, воспитании, просвещении, спорте, обеспечении правопорядка и безопасности, укреплении законности, охране здоровья </w:t>
      </w:r>
      <w:r>
        <w:br/>
        <w:t xml:space="preserve">и жизни, защите прав и свобод граждан, за активную общественную деятельность, вклад в социально-экономическое развитие Челябинской области </w:t>
      </w:r>
      <w:r>
        <w:lastRenderedPageBreak/>
        <w:t>и Златоустовского городского округа, а также в связи с профессиональными праздниками</w:t>
      </w:r>
      <w:proofErr w:type="gramEnd"/>
      <w:r>
        <w:t xml:space="preserve">, памятными, праздничными и юбилейными датами, глава Златоустовского городского округа вручает цветы, сувениры (памятные подарки). Предельный размер стоимости сувениров (памятных подарков) </w:t>
      </w:r>
      <w:r>
        <w:br/>
        <w:t xml:space="preserve">не может превышать 4000 рублей за единицу. Стоимость букета цветов </w:t>
      </w:r>
      <w:r>
        <w:br/>
        <w:t>не может превышать 2500 рублей за единицу»;</w:t>
      </w:r>
    </w:p>
    <w:p w:rsidR="001A4079" w:rsidRDefault="001A4079" w:rsidP="001A4079">
      <w:pPr>
        <w:widowControl w:val="0"/>
        <w:ind w:firstLine="709"/>
        <w:jc w:val="both"/>
      </w:pPr>
      <w:r>
        <w:t>2) пункт 114 приложения к постановлению изложить в следующей редакции:</w:t>
      </w:r>
    </w:p>
    <w:p w:rsidR="001A4079" w:rsidRDefault="001A4079" w:rsidP="001A4079">
      <w:pPr>
        <w:widowControl w:val="0"/>
        <w:ind w:firstLine="709"/>
        <w:jc w:val="both"/>
      </w:pPr>
      <w:r>
        <w:t>«114. </w:t>
      </w:r>
      <w:proofErr w:type="gramStart"/>
      <w:r>
        <w:t xml:space="preserve">В торжественной части окружного совещания в целях поощрения граждан за заслуги и достижения в государственном и муниципальном управлении, экономике, науке, культуре, искусстве, воспитании, просвещении, спорте, обеспечении правопорядка и безопасности, укреплении </w:t>
      </w:r>
      <w:r>
        <w:br/>
        <w:t xml:space="preserve">законности, охране здоровья и жизни, защите прав и свобод граждан, </w:t>
      </w:r>
      <w:r>
        <w:br/>
        <w:t xml:space="preserve">за активную общественную деятельность, вклад в социально-экономическое развитие Челябинской области и Златоустовского городского округа, </w:t>
      </w:r>
      <w:r>
        <w:br/>
        <w:t>а также в связи с профессиональными</w:t>
      </w:r>
      <w:proofErr w:type="gramEnd"/>
      <w:r>
        <w:t xml:space="preserve"> праздниками, памятными, праздничными                                  и юбилейными датами, глава Златоустовского городского округа вручает цветы, сувениры (памятные подарки). Предельный размер стоимости сувениров (памятных подарков) не может превышать 4000 рублей за единицу. Стоимость букета цветов не может превышать 2500 рублей за единицу».</w:t>
      </w:r>
    </w:p>
    <w:p w:rsidR="001A4079" w:rsidRDefault="001A4079" w:rsidP="001A4079">
      <w:pPr>
        <w:widowControl w:val="0"/>
        <w:ind w:firstLine="709"/>
        <w:jc w:val="both"/>
      </w:pPr>
      <w:r>
        <w:t>2. Пресс-службе администрации Златоустовского городского округа (</w:t>
      </w:r>
      <w:proofErr w:type="spellStart"/>
      <w:r>
        <w:t>Семёнова</w:t>
      </w:r>
      <w:proofErr w:type="spellEnd"/>
      <w:r>
        <w:t xml:space="preserve"> А.Г.) </w:t>
      </w:r>
      <w:proofErr w:type="gramStart"/>
      <w:r>
        <w:t>разместить</w:t>
      </w:r>
      <w:proofErr w:type="gramEnd"/>
      <w:r>
        <w:t xml:space="preserve"> настоящее постановление на официальном сайте Златоустовского городского округа в сети «Интернет».</w:t>
      </w:r>
    </w:p>
    <w:p w:rsidR="001A4079" w:rsidRDefault="001A4079" w:rsidP="001A4079">
      <w:pPr>
        <w:widowControl w:val="0"/>
        <w:ind w:firstLine="709"/>
        <w:jc w:val="both"/>
      </w:pPr>
      <w:r>
        <w:t xml:space="preserve">3. Организацию и </w:t>
      </w:r>
      <w:proofErr w:type="gramStart"/>
      <w:r>
        <w:t>контроль</w:t>
      </w:r>
      <w:r w:rsidR="00150EBA">
        <w:t xml:space="preserve"> за</w:t>
      </w:r>
      <w:proofErr w:type="gramEnd"/>
      <w:r w:rsidR="00150EBA">
        <w:t xml:space="preserve"> выполнением</w:t>
      </w:r>
      <w:r>
        <w:t xml:space="preserve"> настоящего постановления возложить на заместителя главы Златоустовского городского округа                           по инфраструктуре Бобылева В.В.</w:t>
      </w:r>
    </w:p>
    <w:p w:rsidR="009416DA" w:rsidRDefault="001A4079" w:rsidP="001A4079">
      <w:pPr>
        <w:widowControl w:val="0"/>
        <w:ind w:firstLine="709"/>
        <w:jc w:val="both"/>
      </w:pPr>
      <w:r>
        <w:t xml:space="preserve">4. Распространить действие настоящего постановления </w:t>
      </w:r>
      <w:r>
        <w:br/>
        <w:t>на правоотношения, возникшие с 01.01.2025 года.</w:t>
      </w:r>
    </w:p>
    <w:p w:rsidR="00406295" w:rsidRPr="00E335AA" w:rsidRDefault="00406295" w:rsidP="008A3BD8">
      <w:pPr>
        <w:widowControl w:val="0"/>
      </w:pPr>
    </w:p>
    <w:tbl>
      <w:tblPr>
        <w:tblW w:w="5001" w:type="pct"/>
        <w:tblCellMar>
          <w:left w:w="0" w:type="dxa"/>
          <w:right w:w="0" w:type="dxa"/>
        </w:tblCellMar>
        <w:tblLook w:val="04A0" w:firstRow="1" w:lastRow="0" w:firstColumn="1" w:lastColumn="0" w:noHBand="0" w:noVBand="1"/>
      </w:tblPr>
      <w:tblGrid>
        <w:gridCol w:w="4254"/>
        <w:gridCol w:w="3260"/>
        <w:gridCol w:w="2126"/>
      </w:tblGrid>
      <w:tr w:rsidR="00347398" w:rsidRPr="00E335AA" w:rsidTr="001A4079">
        <w:trPr>
          <w:trHeight w:val="1570"/>
        </w:trPr>
        <w:tc>
          <w:tcPr>
            <w:tcW w:w="4253" w:type="dxa"/>
            <w:vAlign w:val="bottom"/>
          </w:tcPr>
          <w:p w:rsidR="00347398" w:rsidRPr="00E335AA" w:rsidRDefault="001A4079" w:rsidP="00392DA7">
            <w:proofErr w:type="gramStart"/>
            <w:r w:rsidRPr="00B4061B">
              <w:t>Исполняющий</w:t>
            </w:r>
            <w:proofErr w:type="gramEnd"/>
            <w:r w:rsidRPr="00B4061B">
              <w:t xml:space="preserve"> обязанности </w:t>
            </w:r>
            <w:r>
              <w:t>г</w:t>
            </w:r>
            <w:r w:rsidRPr="00B4061B">
              <w:t xml:space="preserve">лавы </w:t>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14:anchorId="68480BBE" wp14:editId="2EF75A55">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А.А. Дьячков</w:t>
            </w:r>
          </w:p>
        </w:tc>
      </w:tr>
    </w:tbl>
    <w:p w:rsidR="00CF1C4C" w:rsidRPr="00E335AA" w:rsidRDefault="00CF1C4C" w:rsidP="004574CC"/>
    <w:sectPr w:rsidR="00CF1C4C"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E2" w:rsidRDefault="00B37CE2">
      <w:r>
        <w:separator/>
      </w:r>
    </w:p>
  </w:endnote>
  <w:endnote w:type="continuationSeparator" w:id="0">
    <w:p w:rsidR="00B37CE2" w:rsidRDefault="00B3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Вр-419263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Вр-419263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E2" w:rsidRDefault="00B37CE2">
      <w:r>
        <w:separator/>
      </w:r>
    </w:p>
  </w:footnote>
  <w:footnote w:type="continuationSeparator" w:id="0">
    <w:p w:rsidR="00B37CE2" w:rsidRDefault="00B37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E93CD1" w:rsidP="00FF7009">
    <w:pPr>
      <w:pStyle w:val="a5"/>
      <w:jc w:val="center"/>
      <w:rPr>
        <w:lang w:val="en-US"/>
      </w:rPr>
    </w:pPr>
    <w:r>
      <w:fldChar w:fldCharType="begin"/>
    </w:r>
    <w:r w:rsidR="004B7759">
      <w:instrText xml:space="preserve"> PAGE   \* MERGEFORMAT </w:instrText>
    </w:r>
    <w:r>
      <w:fldChar w:fldCharType="separate"/>
    </w:r>
    <w:r w:rsidR="002F30DC">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0EBA"/>
    <w:rsid w:val="001531F1"/>
    <w:rsid w:val="00162B75"/>
    <w:rsid w:val="001653DF"/>
    <w:rsid w:val="00165801"/>
    <w:rsid w:val="00177FA2"/>
    <w:rsid w:val="001838ED"/>
    <w:rsid w:val="001868B1"/>
    <w:rsid w:val="00190EA5"/>
    <w:rsid w:val="001A23F8"/>
    <w:rsid w:val="001A2C0F"/>
    <w:rsid w:val="001A2CD3"/>
    <w:rsid w:val="001A305B"/>
    <w:rsid w:val="001A4079"/>
    <w:rsid w:val="001C1A94"/>
    <w:rsid w:val="001E53B4"/>
    <w:rsid w:val="001E6279"/>
    <w:rsid w:val="00200670"/>
    <w:rsid w:val="002141BD"/>
    <w:rsid w:val="002532AF"/>
    <w:rsid w:val="0025570C"/>
    <w:rsid w:val="00256E1C"/>
    <w:rsid w:val="00283F4E"/>
    <w:rsid w:val="00295AF1"/>
    <w:rsid w:val="002A5889"/>
    <w:rsid w:val="002A6B11"/>
    <w:rsid w:val="002B2446"/>
    <w:rsid w:val="002C0003"/>
    <w:rsid w:val="002D62C6"/>
    <w:rsid w:val="002F30DC"/>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74D51"/>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0F54"/>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3022</Characters>
  <Application>Microsoft Office Word</Application>
  <DocSecurity>4</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Лав</cp:lastModifiedBy>
  <cp:revision>2</cp:revision>
  <cp:lastPrinted>2010-08-02T08:59:00Z</cp:lastPrinted>
  <dcterms:created xsi:type="dcterms:W3CDTF">2025-04-04T05:37:00Z</dcterms:created>
  <dcterms:modified xsi:type="dcterms:W3CDTF">2025-04-04T05:37:00Z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