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4CE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3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3417"/>
        <w:gridCol w:w="709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F4CE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F4CE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E38BA">
        <w:trPr>
          <w:gridAfter w:val="1"/>
          <w:wAfter w:w="709" w:type="dxa"/>
          <w:trHeight w:val="454"/>
        </w:trPr>
        <w:tc>
          <w:tcPr>
            <w:tcW w:w="3402" w:type="dxa"/>
            <w:gridSpan w:val="3"/>
          </w:tcPr>
          <w:p w:rsidR="008D4E9E" w:rsidRDefault="002E38BA" w:rsidP="002E38BA">
            <w:pPr>
              <w:ind w:left="-170" w:right="283"/>
              <w:jc w:val="both"/>
            </w:pPr>
            <w:r>
              <w:t xml:space="preserve">О внесении изменений </w:t>
            </w:r>
            <w:r>
              <w:br/>
              <w:t xml:space="preserve">в проект планировки </w:t>
            </w:r>
            <w:r>
              <w:br/>
              <w:t>и межевания территории</w:t>
            </w:r>
            <w:r>
              <w:br/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38BA" w:rsidRDefault="002E38BA" w:rsidP="002E38BA">
      <w:pPr>
        <w:widowControl w:val="0"/>
        <w:ind w:firstLine="709"/>
        <w:jc w:val="both"/>
      </w:pPr>
      <w:r>
        <w:t xml:space="preserve">В связи с поступившим заявлением муниципального бюджетного учреждения «Капитальное строительство» Администрации Златоустовского городского округа, в соответствии с Федеральным законом от 06.10.2003 г. </w:t>
      </w:r>
      <w:r>
        <w:br/>
        <w:t xml:space="preserve">№ 131-ФЗ «Об общих принципах организации местного самоуправления </w:t>
      </w:r>
      <w:r>
        <w:br/>
        <w:t xml:space="preserve">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№ 21-ЗГО от 07.04.2023 г. </w:t>
      </w:r>
      <w:r>
        <w:br/>
        <w:t xml:space="preserve">«О внесении изменений в решение Собрания депутатов Златоустовского городского округа от 28.12.2009 г. № 103-ЗГО «Об утверждении Генерального плана Златоустовского городского округа и Правил землепользования </w:t>
      </w:r>
      <w:r>
        <w:br/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№ 8 от 21.03.2024 года:</w:t>
      </w:r>
    </w:p>
    <w:p w:rsidR="002E38BA" w:rsidRDefault="002E38BA" w:rsidP="002E38BA">
      <w:pPr>
        <w:widowControl w:val="0"/>
        <w:ind w:firstLine="709"/>
        <w:jc w:val="both"/>
      </w:pPr>
      <w:r>
        <w:t xml:space="preserve">1. Разрешить муниципальному бюджетному учреждению «Капитальное строительство» Администрации Златоустовского городского округа внести изменения в проект планировки и межевания территории для проектирования </w:t>
      </w:r>
      <w:r>
        <w:br/>
        <w:t xml:space="preserve">и строительства объекта: «Реконструкция очистных сооружений 6-ой Жилучасток», утвержденный распоряжением Администрации Златоустовского городского округа от 27.02.2024 г. № 509-р/АДМ «Об утверждении проекта планировки и межевания территории» (далее - проект планировки </w:t>
      </w:r>
      <w:r>
        <w:br/>
        <w:t xml:space="preserve">и межевания), в соответствии с Постановлением Правительства Российской Федерации от 12 мая 2017 г. № 564 «Об утверждении Положения о составе </w:t>
      </w:r>
      <w:r>
        <w:br/>
        <w:t>и содержании документации по планировке территории, предусматривающей размещение одного или нескольких линейных объектов» в соответствии</w:t>
      </w:r>
      <w:r>
        <w:br/>
        <w:t>с Заданием (приложение).</w:t>
      </w:r>
    </w:p>
    <w:p w:rsidR="002E38BA" w:rsidRDefault="002E38BA" w:rsidP="002E38BA">
      <w:pPr>
        <w:widowControl w:val="0"/>
        <w:ind w:firstLine="709"/>
        <w:jc w:val="both"/>
      </w:pPr>
      <w:r>
        <w:t xml:space="preserve">2. Управлению архитектуры и градостроительства Администрации </w:t>
      </w:r>
      <w:r>
        <w:lastRenderedPageBreak/>
        <w:t xml:space="preserve">Златоустовского городского округа (Арсентьева С.В.), после рассмотрения проекта внесения изменений в проект планировки и межевания Комиссией </w:t>
      </w:r>
      <w:r>
        <w:br/>
        <w:t>по территориальному планированию, обеспечить проведение публичных слушаний / общественных обсуждений в соответствии с законод</w:t>
      </w:r>
      <w:r w:rsidR="00E42592">
        <w:t>ательством Российской Федерации.</w:t>
      </w:r>
    </w:p>
    <w:p w:rsidR="002E38BA" w:rsidRDefault="002E38BA" w:rsidP="002E38BA">
      <w:pPr>
        <w:widowControl w:val="0"/>
        <w:ind w:firstLine="709"/>
        <w:jc w:val="both"/>
      </w:pPr>
      <w:r>
        <w:t>3. Пресс-службе Администрации Златоустовского городско</w:t>
      </w:r>
      <w:r w:rsidR="00E42592">
        <w:t>го округа (Валова И.А.) опубликова</w:t>
      </w:r>
      <w:r>
        <w:t xml:space="preserve">ть настоящее распоряжение в официальных средствах массовой информации и </w:t>
      </w:r>
      <w:r w:rsidR="00E42592">
        <w:t xml:space="preserve">разместить </w:t>
      </w:r>
      <w:r>
        <w:t>на официальном сайте Златоустовского городского округа в сети «Интернет» в течение трех дней.</w:t>
      </w:r>
    </w:p>
    <w:p w:rsidR="009416DA" w:rsidRDefault="002E38BA" w:rsidP="002E38BA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17B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117BD">
              <w:rPr>
                <w:sz w:val="24"/>
                <w:szCs w:val="24"/>
              </w:rPr>
              <w:t>УАиГ, ОМС «</w:t>
            </w:r>
            <w:r w:rsidR="00A117BD" w:rsidRPr="00A117BD">
              <w:rPr>
                <w:sz w:val="24"/>
                <w:szCs w:val="24"/>
              </w:rPr>
              <w:t>КУИ ЗГ</w:t>
            </w:r>
            <w:r w:rsidR="00A117BD">
              <w:rPr>
                <w:sz w:val="24"/>
                <w:szCs w:val="24"/>
              </w:rPr>
              <w:t>О»</w:t>
            </w:r>
            <w:r w:rsidR="00A117BD" w:rsidRPr="00A117BD">
              <w:rPr>
                <w:sz w:val="24"/>
                <w:szCs w:val="24"/>
              </w:rPr>
              <w:t>, МБУ «КС»,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E38B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E38BA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A117B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117BD">
            <w:pPr>
              <w:jc w:val="right"/>
            </w:pPr>
            <w:r>
              <w:t>О.В. Сабанов</w:t>
            </w:r>
          </w:p>
        </w:tc>
      </w:tr>
    </w:tbl>
    <w:p w:rsidR="00A117BD" w:rsidRDefault="00A117BD" w:rsidP="004574CC"/>
    <w:p w:rsidR="00A117BD" w:rsidRDefault="00A117BD">
      <w:r>
        <w:br w:type="page"/>
      </w:r>
    </w:p>
    <w:p w:rsidR="00A117BD" w:rsidRDefault="00A117BD" w:rsidP="00A117B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117BD" w:rsidRDefault="00A117BD" w:rsidP="00A117B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17BD" w:rsidRDefault="00A117BD" w:rsidP="00A117B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117BD" w:rsidRDefault="00A117BD" w:rsidP="00A117BD">
      <w:pPr>
        <w:ind w:left="5103"/>
        <w:jc w:val="center"/>
      </w:pPr>
      <w:r>
        <w:t>Златоустовского городского округа</w:t>
      </w:r>
    </w:p>
    <w:p w:rsidR="00A117BD" w:rsidRDefault="00A117BD" w:rsidP="00A117B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F5445">
        <w:rPr>
          <w:rFonts w:ascii="Times New Roman" w:hAnsi="Times New Roman"/>
          <w:sz w:val="28"/>
          <w:szCs w:val="28"/>
        </w:rPr>
        <w:t>22.04.2024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F5445">
        <w:rPr>
          <w:rFonts w:ascii="Times New Roman" w:hAnsi="Times New Roman"/>
          <w:sz w:val="28"/>
          <w:szCs w:val="28"/>
        </w:rPr>
        <w:t>955-р/АДМ</w:t>
      </w:r>
      <w:bookmarkStart w:id="0" w:name="_GoBack"/>
      <w:bookmarkEnd w:id="0"/>
    </w:p>
    <w:p w:rsidR="00A117BD" w:rsidRDefault="00A117BD" w:rsidP="00A117B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17BD" w:rsidRDefault="007F5AED" w:rsidP="007F5AED">
      <w:pPr>
        <w:jc w:val="center"/>
      </w:pPr>
      <w:r>
        <w:t>Задание</w:t>
      </w:r>
    </w:p>
    <w:p w:rsidR="007F5AED" w:rsidRDefault="00A117BD" w:rsidP="007F5AED">
      <w:pPr>
        <w:jc w:val="center"/>
      </w:pPr>
      <w:r>
        <w:t>на внесение изменений в проект планировки и межевания территории, расположенной по адресному ори</w:t>
      </w:r>
      <w:r w:rsidR="007F5AED">
        <w:t>ентиру: Челябинская область, г. </w:t>
      </w:r>
      <w:r>
        <w:t xml:space="preserve">Златоуст, </w:t>
      </w:r>
    </w:p>
    <w:p w:rsidR="00A117BD" w:rsidRDefault="00A117BD" w:rsidP="007F5AED">
      <w:pPr>
        <w:jc w:val="center"/>
      </w:pPr>
      <w:r>
        <w:t>6-ой жилучасток</w:t>
      </w:r>
    </w:p>
    <w:p w:rsidR="00A117BD" w:rsidRDefault="00A117BD" w:rsidP="00A117BD">
      <w:pPr>
        <w:jc w:val="both"/>
      </w:pPr>
    </w:p>
    <w:p w:rsidR="00A117BD" w:rsidRDefault="007F5AED" w:rsidP="007F5AED">
      <w:pPr>
        <w:ind w:firstLine="709"/>
        <w:jc w:val="both"/>
      </w:pPr>
      <w:r>
        <w:t>1. </w:t>
      </w:r>
      <w:r w:rsidR="00A117BD">
        <w:t>Описание местоположения границ земельного участка:</w:t>
      </w:r>
    </w:p>
    <w:p w:rsidR="00A117BD" w:rsidRDefault="00A117BD" w:rsidP="007F5AED">
      <w:pPr>
        <w:ind w:firstLine="709"/>
        <w:jc w:val="both"/>
      </w:pPr>
      <w:r>
        <w:t>Границы проектиро</w:t>
      </w:r>
      <w:r w:rsidR="007F5AED">
        <w:t>вания: Челябинская область, г. </w:t>
      </w:r>
      <w:r>
        <w:t xml:space="preserve">Златоуст, 6-ой Жилучасток, кадастровый номер земельного участка 74:25:0302902:67 </w:t>
      </w:r>
      <w:r w:rsidR="007F5AED">
        <w:br/>
      </w:r>
      <w:r>
        <w:t>в соответствии с графическим приложением к Заданию.</w:t>
      </w:r>
    </w:p>
    <w:p w:rsidR="00A117BD" w:rsidRDefault="007F5AED" w:rsidP="007F5AED">
      <w:pPr>
        <w:ind w:firstLine="709"/>
        <w:jc w:val="both"/>
      </w:pPr>
      <w:r>
        <w:t>2. </w:t>
      </w:r>
      <w:r w:rsidR="00A117BD">
        <w:t>Цель работы:</w:t>
      </w:r>
    </w:p>
    <w:p w:rsidR="007F5AED" w:rsidRDefault="00A117BD" w:rsidP="007F5AED">
      <w:pPr>
        <w:ind w:firstLine="709"/>
        <w:jc w:val="both"/>
      </w:pPr>
      <w:r>
        <w:t xml:space="preserve">Внесение изменений в проект планировки и межевания территории. Исключить проектируемый объект из земель лесного фонда Златоустовского участкового лесничества. </w:t>
      </w:r>
    </w:p>
    <w:p w:rsidR="007F5AED" w:rsidRDefault="007F5AED" w:rsidP="007F5AED">
      <w:pPr>
        <w:ind w:firstLine="709"/>
        <w:jc w:val="both"/>
      </w:pPr>
      <w:r>
        <w:t>3. </w:t>
      </w:r>
      <w:r w:rsidR="00A117BD">
        <w:t>Характеристика современного состояния планируемой террито</w:t>
      </w:r>
      <w:r>
        <w:t>рии: Территория проектирования -</w:t>
      </w:r>
      <w:r w:rsidR="00A117BD">
        <w:t xml:space="preserve"> параллельно существующей сети канализации, существующая территория городских очистных сооружений канализации. Строительство нового коллектора канализации. Реконструкция существующих городских очистных сооружени</w:t>
      </w:r>
      <w:r>
        <w:t>й в жилой и промышленной зонах.</w:t>
      </w:r>
    </w:p>
    <w:p w:rsidR="00A117BD" w:rsidRDefault="007F5AED" w:rsidP="007F5AED">
      <w:pPr>
        <w:ind w:firstLine="709"/>
        <w:jc w:val="both"/>
      </w:pPr>
      <w:r>
        <w:t>4. </w:t>
      </w:r>
      <w:r w:rsidR="00A117BD">
        <w:t>Ограничения для застройки:</w:t>
      </w:r>
    </w:p>
    <w:p w:rsidR="007F5AED" w:rsidRDefault="00A117BD" w:rsidP="007F5AED">
      <w:pPr>
        <w:ind w:firstLine="709"/>
        <w:jc w:val="both"/>
      </w:pPr>
      <w:r>
        <w:t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</w:t>
      </w:r>
      <w:r w:rsidR="007F5AED">
        <w:t>тельством Российской Федерации.</w:t>
      </w:r>
    </w:p>
    <w:p w:rsidR="007F5AED" w:rsidRDefault="007F5AED" w:rsidP="007F5AED">
      <w:pPr>
        <w:ind w:firstLine="709"/>
        <w:jc w:val="both"/>
      </w:pPr>
      <w:r>
        <w:t>5. </w:t>
      </w:r>
      <w:r w:rsidR="00A117BD">
        <w:t>Состав проекта:</w:t>
      </w:r>
    </w:p>
    <w:p w:rsidR="00A117BD" w:rsidRDefault="007F5AED" w:rsidP="007F5AED">
      <w:pPr>
        <w:ind w:firstLine="709"/>
        <w:jc w:val="both"/>
      </w:pPr>
      <w:r>
        <w:t>5.1 </w:t>
      </w:r>
      <w:r w:rsidR="00A117BD">
        <w:t xml:space="preserve">Графические </w:t>
      </w:r>
      <w:r>
        <w:t>материалы выполнить в масштабе -</w:t>
      </w:r>
      <w:r w:rsidR="00A117BD">
        <w:t xml:space="preserve"> М 1:1000:</w:t>
      </w:r>
    </w:p>
    <w:p w:rsidR="00A117BD" w:rsidRDefault="007F5AED" w:rsidP="007F5AED">
      <w:pPr>
        <w:ind w:firstLine="709"/>
        <w:jc w:val="both"/>
      </w:pPr>
      <w:r>
        <w:t>- </w:t>
      </w:r>
      <w:r w:rsidR="00A117BD">
        <w:t>схема размещения проектируемой территории в ст</w:t>
      </w:r>
      <w:r w:rsidR="007B72CF">
        <w:t xml:space="preserve">руктуре городского округа (М 1: </w:t>
      </w:r>
      <w:r w:rsidR="00A117BD">
        <w:t>10 000);</w:t>
      </w:r>
    </w:p>
    <w:p w:rsidR="00A117BD" w:rsidRDefault="007F5AED" w:rsidP="007F5AED">
      <w:pPr>
        <w:ind w:firstLine="709"/>
        <w:jc w:val="both"/>
      </w:pPr>
      <w:r>
        <w:t>- </w:t>
      </w:r>
      <w:r w:rsidR="00A117BD">
        <w:t>план современного использования территории (опорный план);</w:t>
      </w:r>
    </w:p>
    <w:p w:rsidR="00A117BD" w:rsidRDefault="007F5AED" w:rsidP="007F5AED">
      <w:pPr>
        <w:ind w:firstLine="709"/>
        <w:jc w:val="both"/>
      </w:pPr>
      <w:r>
        <w:t>- </w:t>
      </w:r>
      <w:r w:rsidR="00A117BD">
        <w:t>план красных линий и планировки (основной чертеж);</w:t>
      </w:r>
    </w:p>
    <w:p w:rsidR="00A117BD" w:rsidRDefault="007F5AED" w:rsidP="007F5AED">
      <w:pPr>
        <w:ind w:firstLine="709"/>
        <w:jc w:val="both"/>
      </w:pPr>
      <w:r>
        <w:t>- </w:t>
      </w:r>
      <w:r w:rsidR="00A117BD">
        <w:t>схема организации транспорта и улично-дорожной сети в границах проектирования;</w:t>
      </w:r>
    </w:p>
    <w:p w:rsidR="00A117BD" w:rsidRDefault="00BA30F8" w:rsidP="007F5AED">
      <w:pPr>
        <w:ind w:firstLine="709"/>
        <w:jc w:val="both"/>
      </w:pPr>
      <w:r>
        <w:t>- </w:t>
      </w:r>
      <w:r w:rsidR="00A117BD">
        <w:t>схема размещения инженерных сетей и сооружений;</w:t>
      </w:r>
    </w:p>
    <w:p w:rsidR="00A117BD" w:rsidRDefault="00BA30F8" w:rsidP="007F5AED">
      <w:pPr>
        <w:ind w:firstLine="709"/>
        <w:jc w:val="both"/>
      </w:pPr>
      <w:r>
        <w:t>- </w:t>
      </w:r>
      <w:r w:rsidR="00A117BD">
        <w:t>схема вертикальной планировки и инженерной подготовки территории;</w:t>
      </w:r>
    </w:p>
    <w:p w:rsidR="00A117BD" w:rsidRDefault="00BA30F8" w:rsidP="007F5AED">
      <w:pPr>
        <w:ind w:firstLine="709"/>
        <w:jc w:val="both"/>
      </w:pPr>
      <w:r>
        <w:t>- </w:t>
      </w:r>
      <w:r w:rsidR="00A117BD">
        <w:t>схему границ зон с особыми условиями использования;</w:t>
      </w:r>
    </w:p>
    <w:p w:rsidR="00A117BD" w:rsidRDefault="00BA30F8" w:rsidP="007F5AED">
      <w:pPr>
        <w:ind w:firstLine="709"/>
        <w:jc w:val="both"/>
      </w:pPr>
      <w:r>
        <w:t>- </w:t>
      </w:r>
      <w:r w:rsidR="00A117BD">
        <w:t>план межевания территории в границах проектирования;</w:t>
      </w:r>
    </w:p>
    <w:p w:rsidR="00A117BD" w:rsidRDefault="00BA30F8" w:rsidP="007F5AED">
      <w:pPr>
        <w:ind w:firstLine="709"/>
        <w:jc w:val="both"/>
      </w:pPr>
      <w:r>
        <w:t>- </w:t>
      </w:r>
      <w:r w:rsidR="00A117BD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A117BD">
        <w:t>(в отношении элементов планировочной структуры, расположенных в жилых или общественно-деловых зонах);</w:t>
      </w:r>
    </w:p>
    <w:p w:rsidR="00A117BD" w:rsidRDefault="00BA30F8" w:rsidP="00BA30F8">
      <w:pPr>
        <w:ind w:firstLine="709"/>
        <w:jc w:val="both"/>
      </w:pPr>
      <w:r>
        <w:lastRenderedPageBreak/>
        <w:t>- </w:t>
      </w:r>
      <w:r w:rsidR="00A117BD">
        <w:t>демонстрационные материалы для публичных слушаний</w:t>
      </w:r>
      <w:r>
        <w:t> </w:t>
      </w:r>
      <w:r w:rsidR="00A117BD">
        <w:t xml:space="preserve">/общественных обсуждений и публикации в средствах массовой информации </w:t>
      </w:r>
      <w:r>
        <w:br/>
      </w:r>
      <w:r w:rsidR="00A117BD">
        <w:t>и сети Интернет;</w:t>
      </w:r>
    </w:p>
    <w:p w:rsidR="00BA30F8" w:rsidRDefault="00BA30F8" w:rsidP="00BA30F8">
      <w:pPr>
        <w:ind w:firstLine="709"/>
        <w:jc w:val="both"/>
      </w:pPr>
      <w:r>
        <w:t>- </w:t>
      </w:r>
      <w:r w:rsidR="00A117BD">
        <w:t>иные чертежи и материалы, в соответствии с требованиями Градостроительного кодекса Р</w:t>
      </w:r>
      <w:r w:rsidR="007B72CF">
        <w:t xml:space="preserve">оссийской </w:t>
      </w:r>
      <w:r w:rsidR="00A117BD">
        <w:t>Ф</w:t>
      </w:r>
      <w:r w:rsidR="007B72CF">
        <w:t>едерации</w:t>
      </w:r>
      <w:r w:rsidR="00A117BD">
        <w:t>.</w:t>
      </w:r>
    </w:p>
    <w:p w:rsidR="00A117BD" w:rsidRDefault="00BA30F8" w:rsidP="00BA30F8">
      <w:pPr>
        <w:ind w:firstLine="709"/>
        <w:jc w:val="both"/>
      </w:pPr>
      <w:r>
        <w:t>5.2 Текстовые материалы:</w:t>
      </w:r>
    </w:p>
    <w:p w:rsidR="00BA30F8" w:rsidRDefault="00BA30F8" w:rsidP="00BA30F8">
      <w:pPr>
        <w:ind w:firstLine="709"/>
        <w:jc w:val="both"/>
      </w:pPr>
      <w:r>
        <w:t>- </w:t>
      </w:r>
      <w:r w:rsidR="00A117BD">
        <w:t>общая пояснительная записка.</w:t>
      </w:r>
    </w:p>
    <w:p w:rsidR="00A117BD" w:rsidRDefault="00BA30F8" w:rsidP="00BA30F8">
      <w:pPr>
        <w:ind w:firstLine="709"/>
        <w:jc w:val="both"/>
      </w:pPr>
      <w:r>
        <w:t>6. </w:t>
      </w:r>
      <w:r w:rsidR="00A117BD">
        <w:t>Количество выдаваемых экземпляров:</w:t>
      </w:r>
    </w:p>
    <w:p w:rsidR="00A117BD" w:rsidRDefault="00BA30F8" w:rsidP="00BA30F8">
      <w:pPr>
        <w:ind w:firstLine="709"/>
        <w:jc w:val="both"/>
      </w:pPr>
      <w:r>
        <w:t>- 2 экземпляра</w:t>
      </w:r>
      <w:r w:rsidR="00A117BD">
        <w:t xml:space="preserve">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A117BD" w:rsidRDefault="00BA30F8" w:rsidP="00BA30F8">
      <w:pPr>
        <w:ind w:firstLine="709"/>
        <w:jc w:val="both"/>
      </w:pPr>
      <w:r>
        <w:t>- </w:t>
      </w:r>
      <w:r w:rsidR="007B72CF">
        <w:t>1 </w:t>
      </w:r>
      <w:r>
        <w:t>экземпляр</w:t>
      </w:r>
      <w:r w:rsidR="00A117BD">
        <w:t xml:space="preserve"> на бумажном носителе (инженерно-геологические изыскания) в электронном вид</w:t>
      </w:r>
      <w:r>
        <w:t>е (файл с расширением mif/mid);</w:t>
      </w:r>
    </w:p>
    <w:p w:rsidR="00A117BD" w:rsidRDefault="00BA30F8" w:rsidP="00BA30F8">
      <w:pPr>
        <w:ind w:firstLine="709"/>
        <w:jc w:val="both"/>
      </w:pPr>
      <w:r>
        <w:t>- </w:t>
      </w:r>
      <w:r w:rsidR="00A117BD">
        <w:t>предоставить текстовые материалы проекта планировки и межевания территории, выполненные в формате Word;</w:t>
      </w:r>
    </w:p>
    <w:p w:rsidR="00BA30F8" w:rsidRDefault="00BA30F8" w:rsidP="00BA30F8">
      <w:pPr>
        <w:ind w:firstLine="709"/>
        <w:jc w:val="both"/>
      </w:pPr>
      <w:r>
        <w:t>- </w:t>
      </w:r>
      <w:r w:rsidR="00A117BD">
        <w:t>направить в Управление архитектуры и град</w:t>
      </w:r>
      <w:r>
        <w:t>остроительства Администрации Златоустовского городского округа</w:t>
      </w:r>
      <w:r w:rsidR="00A117BD">
        <w:t xml:space="preserve">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r w:rsidR="00A117BD">
        <w:t xml:space="preserve">П/0554 XML-схемы сведений о проекте планировки </w:t>
      </w:r>
      <w:r>
        <w:br/>
      </w:r>
      <w:r w:rsidR="00A117BD">
        <w:t>и межевания территории для внесения в реестр границ Единого государственного реестра недвижимости.</w:t>
      </w:r>
    </w:p>
    <w:p w:rsidR="00A117BD" w:rsidRDefault="00BA30F8" w:rsidP="00BA30F8">
      <w:pPr>
        <w:ind w:firstLine="709"/>
        <w:jc w:val="both"/>
      </w:pPr>
      <w:r>
        <w:t>7. </w:t>
      </w:r>
      <w:r w:rsidR="00A117BD">
        <w:t>Согласование проекта:</w:t>
      </w:r>
    </w:p>
    <w:p w:rsidR="00BA30F8" w:rsidRDefault="00A117BD" w:rsidP="00BA30F8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 w:rsidR="00BA30F8">
        <w:br/>
      </w:r>
      <w:r>
        <w:t>с действующим законодательством Р</w:t>
      </w:r>
      <w:r w:rsidR="00BA30F8">
        <w:t xml:space="preserve">оссийской </w:t>
      </w:r>
      <w:r>
        <w:t>Ф</w:t>
      </w:r>
      <w:r w:rsidR="00BA30F8">
        <w:t>едерации</w:t>
      </w:r>
      <w:r>
        <w:t>.</w:t>
      </w:r>
    </w:p>
    <w:p w:rsidR="00A117BD" w:rsidRDefault="00BA30F8" w:rsidP="00BA30F8">
      <w:pPr>
        <w:ind w:firstLine="709"/>
        <w:jc w:val="both"/>
      </w:pPr>
      <w:r>
        <w:t>8. </w:t>
      </w:r>
      <w:r w:rsidR="00A117BD">
        <w:t xml:space="preserve">Проектную документацию представить в Управление архитектуры </w:t>
      </w:r>
      <w:r>
        <w:br/>
      </w:r>
      <w:r w:rsidR="00A117BD">
        <w:t xml:space="preserve">и градостроительства Администрации Златоустовского городского округа </w:t>
      </w:r>
      <w:r>
        <w:br/>
      </w:r>
      <w:r w:rsidR="00A117BD">
        <w:t>для дальнейшего ее рассмотрения и утвер</w:t>
      </w:r>
      <w:r>
        <w:t>ждения в установленном порядке.</w:t>
      </w: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A117BD" w:rsidRDefault="00A117BD" w:rsidP="00A117BD">
      <w:pPr>
        <w:jc w:val="both"/>
      </w:pPr>
    </w:p>
    <w:p w:rsidR="00BA30F8" w:rsidRDefault="00BA30F8">
      <w:r>
        <w:br w:type="page"/>
      </w:r>
    </w:p>
    <w:p w:rsidR="00402F44" w:rsidRPr="00402F44" w:rsidRDefault="00402F44" w:rsidP="00402F44">
      <w:pPr>
        <w:jc w:val="right"/>
      </w:pPr>
      <w:r w:rsidRPr="00402F44">
        <w:lastRenderedPageBreak/>
        <w:t>Приложение к Заданию</w:t>
      </w:r>
    </w:p>
    <w:p w:rsidR="00402F44" w:rsidRPr="00402F44" w:rsidRDefault="00402F44" w:rsidP="00402F44">
      <w:pPr>
        <w:jc w:val="center"/>
      </w:pPr>
    </w:p>
    <w:p w:rsidR="00402F44" w:rsidRPr="00402F44" w:rsidRDefault="00402F44" w:rsidP="00402F44">
      <w:pPr>
        <w:jc w:val="center"/>
      </w:pPr>
      <w:r w:rsidRPr="00402F44">
        <w:t>Границы территории для разработки проекта планировки и межевания территории, расположенной по адресному ориентиру:</w:t>
      </w:r>
    </w:p>
    <w:p w:rsidR="00402F44" w:rsidRPr="00402F44" w:rsidRDefault="00402F44" w:rsidP="00402F44">
      <w:pPr>
        <w:jc w:val="center"/>
      </w:pPr>
      <w:r>
        <w:t>Челябинская область, г. </w:t>
      </w:r>
      <w:r w:rsidRPr="00402F44">
        <w:t>Златоуст, 6-ой Жилучасток, кадастровый номер земельного участка 74:25:0302902:67.</w:t>
      </w:r>
    </w:p>
    <w:p w:rsidR="00402F44" w:rsidRPr="00402F44" w:rsidRDefault="00402F44" w:rsidP="00402F44">
      <w:pPr>
        <w:jc w:val="center"/>
      </w:pPr>
      <w:r w:rsidRPr="00402F44">
        <w:t>Планировочные ограничения: уточнить проектом.</w:t>
      </w:r>
    </w:p>
    <w:p w:rsidR="00402F44" w:rsidRPr="00402F44" w:rsidRDefault="00402F44" w:rsidP="00402F44">
      <w:pPr>
        <w:jc w:val="right"/>
      </w:pPr>
    </w:p>
    <w:p w:rsidR="00402F44" w:rsidRPr="00402F44" w:rsidRDefault="00402F44" w:rsidP="00402F44">
      <w:pPr>
        <w:jc w:val="right"/>
      </w:pPr>
    </w:p>
    <w:p w:rsidR="00402F44" w:rsidRPr="00402F44" w:rsidRDefault="00402F44" w:rsidP="00402F44">
      <w:pPr>
        <w:ind w:firstLine="426"/>
        <w:jc w:val="both"/>
      </w:pPr>
      <w:r w:rsidRPr="00402F44">
        <w:t>Граница территории для разработки проекта планировки и межевания</w:t>
      </w:r>
    </w:p>
    <w:p w:rsidR="00402F44" w:rsidRPr="00402F44" w:rsidRDefault="00EF4CE5" w:rsidP="00402F44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6" type="#_x0000_t32" style="position:absolute;left:0;text-align:left;margin-left:325.05pt;margin-top:11.3pt;width:53.3pt;height:68.6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">
            <v:stroke endarrow="block"/>
          </v:shape>
        </w:pict>
      </w:r>
      <w:r>
        <w:rPr>
          <w:noProof/>
        </w:rPr>
        <w:pict>
          <v:shape id="Прямая со стрелкой 7" o:spid="_x0000_s1031" type="#_x0000_t32" style="position:absolute;left:0;text-align:left;margin-left:24.35pt;margin-top:11.3pt;width:354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"/>
        </w:pict>
      </w: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  <w:r w:rsidRPr="00402F44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303640</wp:posOffset>
            </wp:positionH>
            <wp:positionV relativeFrom="paragraph">
              <wp:posOffset>442</wp:posOffset>
            </wp:positionV>
            <wp:extent cx="5276850" cy="45713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402F44" w:rsidRPr="00402F44" w:rsidRDefault="00402F44" w:rsidP="00402F44">
      <w:pPr>
        <w:jc w:val="both"/>
      </w:pPr>
    </w:p>
    <w:p w:rsidR="00A117BD" w:rsidRPr="00E335AA" w:rsidRDefault="00A117BD" w:rsidP="00402F44"/>
    <w:sectPr w:rsidR="00A117BD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57" w:rsidRDefault="00C96957">
      <w:r>
        <w:separator/>
      </w:r>
    </w:p>
  </w:endnote>
  <w:endnote w:type="continuationSeparator" w:id="1">
    <w:p w:rsidR="00C96957" w:rsidRDefault="00C9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ED" w:rsidRPr="00FF7009" w:rsidRDefault="007F5AE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Вр-357007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ED" w:rsidRPr="00C9340B" w:rsidRDefault="007F5AE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57" w:rsidRDefault="00C96957">
      <w:r>
        <w:separator/>
      </w:r>
    </w:p>
  </w:footnote>
  <w:footnote w:type="continuationSeparator" w:id="1">
    <w:p w:rsidR="00C96957" w:rsidRDefault="00C96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ED" w:rsidRPr="00FF7009" w:rsidRDefault="00EF4CE5" w:rsidP="00FF7009">
    <w:pPr>
      <w:pStyle w:val="a5"/>
      <w:jc w:val="center"/>
      <w:rPr>
        <w:lang w:val="en-US"/>
      </w:rPr>
    </w:pPr>
    <w:r>
      <w:fldChar w:fldCharType="begin"/>
    </w:r>
    <w:r w:rsidR="007F5AED">
      <w:instrText xml:space="preserve"> PAGE   \* MERGEFORMAT </w:instrText>
    </w:r>
    <w:r>
      <w:fldChar w:fldCharType="separate"/>
    </w:r>
    <w:r w:rsidR="00966805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ED" w:rsidRPr="00E045E8" w:rsidRDefault="007F5AE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8BD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8BA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2F44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72CF"/>
    <w:rsid w:val="007C5489"/>
    <w:rsid w:val="007C6B6A"/>
    <w:rsid w:val="007C7191"/>
    <w:rsid w:val="007F5AE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80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445"/>
    <w:rsid w:val="00A030CE"/>
    <w:rsid w:val="00A04D7A"/>
    <w:rsid w:val="00A113F9"/>
    <w:rsid w:val="00A117BD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30F8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6957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2592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4CE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117B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117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117B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117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2024-04-23T09:57:00Z</dcterms:created>
  <dcterms:modified xsi:type="dcterms:W3CDTF">2024-04-23T09:57:00Z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