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2018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747576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2018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15.12.2025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D20186" w:rsidP="00E4076D">
            <w:fldSimple w:instr=" DOCPROPERTY  Рег.№  \* MERGEFORMAT ">
              <w:r w:rsidR="009416DA" w:rsidRPr="009416DA">
                <w:t>463-П/АДМ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1E130E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1E130E">
            <w:pPr>
              <w:jc w:val="both"/>
            </w:pPr>
            <w:r>
              <w:t xml:space="preserve">О внесении изменений </w:t>
            </w:r>
            <w:r w:rsidR="001E130E">
              <w:br/>
            </w:r>
            <w:r>
              <w:t xml:space="preserve">в постановление Администрации Златоустовского городского округа от 13.09.2017 г. № 395-П </w:t>
            </w:r>
            <w:r w:rsidR="001E130E">
              <w:br/>
            </w:r>
            <w:r>
              <w:t xml:space="preserve">«Об утверждении Положения </w:t>
            </w:r>
            <w:r w:rsidR="001E130E">
              <w:br/>
            </w:r>
            <w:r>
              <w:t xml:space="preserve">об оплате труда работников муниципальных учреждений, подведомственных Управлению </w:t>
            </w:r>
            <w:r w:rsidR="001E130E">
              <w:br/>
            </w:r>
            <w:r>
              <w:t>по физической культуре и спорту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1E130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E130E" w:rsidRDefault="001E130E" w:rsidP="009416DA">
      <w:pPr>
        <w:widowControl w:val="0"/>
        <w:ind w:firstLine="709"/>
        <w:jc w:val="both"/>
      </w:pPr>
    </w:p>
    <w:p w:rsidR="009416DA" w:rsidRPr="00E4076D" w:rsidRDefault="00E57FF6" w:rsidP="009416DA">
      <w:pPr>
        <w:widowControl w:val="0"/>
        <w:ind w:firstLine="709"/>
        <w:jc w:val="both"/>
      </w:pPr>
      <w:r w:rsidRPr="00E57FF6">
        <w:t xml:space="preserve">В соответствии с приказом Министерства  просвещения Российской Федерации от 04.04.2025 г. № 268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</w:t>
      </w:r>
      <w:r w:rsidR="00CE770F">
        <w:br/>
      </w:r>
      <w:r w:rsidRPr="00E57FF6">
        <w:t>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обучения» и приказом Министерства  просвещения Российской Федерации от 04.04.2025 г. № 269 «Опродолжительности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E57FF6" w:rsidRDefault="00CE770F" w:rsidP="00E57FF6">
      <w:pPr>
        <w:widowControl w:val="0"/>
        <w:ind w:firstLine="709"/>
        <w:jc w:val="both"/>
      </w:pPr>
      <w:r>
        <w:t>1. </w:t>
      </w:r>
      <w:r w:rsidR="00E57FF6">
        <w:t xml:space="preserve">Внести в приложение «Положение об оплате труда работников муниципальных учреждений, подведомственных Управлению по физической культуре и спорту Златоустовского городского округа» постановления </w:t>
      </w:r>
      <w:r w:rsidR="00E57FF6">
        <w:lastRenderedPageBreak/>
        <w:t>Администрации Златоустовского городского округа от 13.09.2017 г. № 395-П «Об утверждении Положения об оплате труда работников муниципальных учреждений, подведомственных Управлению по физической культуре и спорту Златоустовского городского округа» (далее - Постановление) следующие изменения:</w:t>
      </w:r>
    </w:p>
    <w:p w:rsidR="00E57FF6" w:rsidRDefault="008C39EF" w:rsidP="00E57FF6">
      <w:pPr>
        <w:widowControl w:val="0"/>
        <w:ind w:firstLine="709"/>
        <w:jc w:val="both"/>
      </w:pPr>
      <w:r>
        <w:t>1) </w:t>
      </w:r>
      <w:r w:rsidR="00E57FF6">
        <w:t>пункт 1 раздела I «Общие положения» изложить в следующей редакции:</w:t>
      </w:r>
    </w:p>
    <w:p w:rsidR="00E57FF6" w:rsidRDefault="008C39EF" w:rsidP="00E57FF6">
      <w:pPr>
        <w:widowControl w:val="0"/>
        <w:ind w:firstLine="709"/>
        <w:jc w:val="both"/>
      </w:pPr>
      <w:r>
        <w:t>«1. </w:t>
      </w:r>
      <w:r w:rsidR="00E57FF6">
        <w:t xml:space="preserve">Положение «Об оплате труда работников муниципальных учреждений, подведомственных Управлению по физической культуре и спорту Златоустовского городского округа» (далее по тексту - Положение) разработано на основании Трудового кодекса Российской Федерации, Федеральных законов от 04.12.2007 г. № 329-ФЗ «О физической культуре и спорте в Российской Федерации», от 29.12.2012 г. № 273-ФЗ «Об образовании в Российской Федерации», от 30.04.2021 г. № 127-ФЗ «О внесении изменений в Федеральныйзакон «О физической культуре и спорте в Российской Федерации» </w:t>
      </w:r>
      <w:r>
        <w:br/>
      </w:r>
      <w:r w:rsidR="00E57FF6">
        <w:t xml:space="preserve">и Федеральный закон «Об образовании в Российской федерации», Приказа Министерства  просвещения Российской Федерации от 04.04.2025 г. № 268 </w:t>
      </w:r>
      <w:r>
        <w:br/>
      </w:r>
      <w:r w:rsidR="00E57FF6">
        <w:t xml:space="preserve">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основнымпрограммам профессионального обучения», Приказа Министерства  просвещения Российской Федерации от 04.04.2025 г. № 269 «О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</w:t>
      </w:r>
      <w:r>
        <w:br/>
      </w:r>
      <w:r w:rsidR="00E57FF6">
        <w:t xml:space="preserve">по основным и дополнительным общеобразовательным программам, образовательным программам среднего профессионального образования </w:t>
      </w:r>
      <w:r>
        <w:br/>
      </w:r>
      <w:r w:rsidR="00E57FF6">
        <w:t>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</w:t>
      </w:r>
      <w:r>
        <w:br/>
      </w:r>
      <w:r w:rsidR="00E57FF6">
        <w:t xml:space="preserve">в трудовом договоре, основаниях ее изменения и случаях установления верхнего предела указанной учебной нагрузки», приказов Министерства труда и социальной защиты Российской Федерации: от 06 августа 2007 г. № 526 </w:t>
      </w:r>
      <w:r>
        <w:br/>
      </w:r>
      <w:r w:rsidR="00E57FF6">
        <w:t xml:space="preserve">«Об утверждении профессиональных квалификационных групп должностей медицинских и фармацевтических работников», от 24 декабря 2020 г. № 952н «Об утверждении профессионального стандарта «Тренер-преподаватель», </w:t>
      </w:r>
      <w:r>
        <w:br/>
      </w:r>
      <w:r w:rsidR="00E57FF6">
        <w:t xml:space="preserve">от 21 апреля 2022 года № 237н «Об утверждении профессионального стандарта «Специалистпо инструкторской и методической работе в области физической культуры и спорта», от 28 марта 2019 г. № 194н «Об утверждении профессионального стандарта «Спортсмен», от 10 сентября 2015 г. № 625н </w:t>
      </w:r>
      <w:r>
        <w:br/>
      </w:r>
      <w:r w:rsidR="00E57FF6">
        <w:t xml:space="preserve">«Об утверждении профессионального стандарта «Специалист в сфере закупок», Приказа Госкомспорта Российской Федерации от 30.11.1995 г. № 325 </w:t>
      </w:r>
      <w:r>
        <w:br/>
      </w:r>
      <w:r w:rsidR="00E57FF6">
        <w:t xml:space="preserve">«О рекомендуемых штатах физкультурно-оздоровительных и спортивных сооружений», приказов Министерства здравоохранения и социального развития Российской Федерации: от29 мая 2008 г. № 248н «Об утверждении </w:t>
      </w:r>
      <w:r w:rsidR="00E57FF6">
        <w:lastRenderedPageBreak/>
        <w:t xml:space="preserve">профессиональных квалификационных групп общеотраслевых профессий рабочих», от 29 мая 2008 г. № 247н «Об утверждении профессиональных квалификационных групп общеотраслевых должностей руководителей, специалистов и служащих», от 27 февраля 2012 г. № 165н «Об утверждении профессиональных квалификационных групп должностей работников физической культуры и спорта», Положения об оплате труда работников областных государственных учреждений, подведомственных Министерству </w:t>
      </w:r>
      <w:r>
        <w:br/>
      </w:r>
      <w:r w:rsidR="00E57FF6">
        <w:t xml:space="preserve">по физической культуреи спорту Челябинской области, утвержденного постановлением Правительства Челябинской области от 17.08.2010 г. № 101-П, иных нормативных правовых актов Российской Федерации и Челябинской области, органов местного самоуправления Златоустовского городского округа, регулирующих вопросы оплаты труда, содержащих нормы трудового права, </w:t>
      </w:r>
      <w:r>
        <w:br/>
      </w:r>
      <w:r w:rsidR="00E57FF6">
        <w:t>и определяет порядок и условия оплаты труда работников муниципальных учреждений, подведомственных Управлению по физической культуре и спорту Златоустовского городского округа;»</w:t>
      </w:r>
    </w:p>
    <w:p w:rsidR="00E57FF6" w:rsidRDefault="008C39EF" w:rsidP="00E57FF6">
      <w:pPr>
        <w:widowControl w:val="0"/>
        <w:ind w:firstLine="709"/>
        <w:jc w:val="both"/>
      </w:pPr>
      <w:r>
        <w:t>2) </w:t>
      </w:r>
      <w:r w:rsidR="00E57FF6">
        <w:t>пункт 7 раздела II «Порядок формирования системы оплаты труда работников Учреждений» изложить в следующей редакции:</w:t>
      </w:r>
    </w:p>
    <w:p w:rsidR="00E57FF6" w:rsidRDefault="008C39EF" w:rsidP="00E57FF6">
      <w:pPr>
        <w:widowControl w:val="0"/>
        <w:ind w:firstLine="709"/>
        <w:jc w:val="both"/>
      </w:pPr>
      <w:r>
        <w:t>«7) </w:t>
      </w:r>
      <w:r w:rsidR="00E57FF6">
        <w:t xml:space="preserve">К педагогическим должностям (основному персоналу) в учреждениях относятся: тренер-преподаватель, старший тренер-преподаватель, иные педагогические работники (инструктор-методист, старший инструктор-методист, инструктор по физической культуре). </w:t>
      </w:r>
    </w:p>
    <w:p w:rsidR="00E57FF6" w:rsidRDefault="00E57FF6" w:rsidP="00E57FF6">
      <w:pPr>
        <w:widowControl w:val="0"/>
        <w:ind w:firstLine="709"/>
        <w:jc w:val="both"/>
      </w:pPr>
      <w:r>
        <w:t>Педагогическим работникам устанавливается продолжительность рабочего времени (нормы часов):</w:t>
      </w:r>
    </w:p>
    <w:p w:rsidR="00E57FF6" w:rsidRDefault="00E57FF6" w:rsidP="00E57FF6">
      <w:pPr>
        <w:widowControl w:val="0"/>
        <w:ind w:firstLine="709"/>
        <w:jc w:val="both"/>
      </w:pPr>
      <w:r>
        <w:t xml:space="preserve">инструкторам-методистам, </w:t>
      </w:r>
      <w:r w:rsidR="008C39EF">
        <w:t>старшим инструкторам-методистам </w:t>
      </w:r>
      <w:r>
        <w:t xml:space="preserve">– </w:t>
      </w:r>
      <w:r w:rsidR="008C39EF">
        <w:br/>
      </w:r>
      <w:r>
        <w:t>36 часов;</w:t>
      </w:r>
    </w:p>
    <w:p w:rsidR="00E57FF6" w:rsidRDefault="00E57FF6" w:rsidP="00E57FF6">
      <w:pPr>
        <w:widowControl w:val="0"/>
        <w:ind w:firstLine="709"/>
        <w:jc w:val="both"/>
      </w:pPr>
      <w:r>
        <w:t>инструкторам по физической культуре – 30 часов;</w:t>
      </w:r>
    </w:p>
    <w:p w:rsidR="00E57FF6" w:rsidRDefault="00E57FF6" w:rsidP="00E57FF6">
      <w:pPr>
        <w:widowControl w:val="0"/>
        <w:ind w:firstLine="709"/>
        <w:jc w:val="both"/>
      </w:pPr>
      <w:r>
        <w:t xml:space="preserve">тренерам-преподавателям и старшим тренерам-преподавателям учреждений, осуществляющих образовательную деятельность </w:t>
      </w:r>
      <w:r w:rsidR="008C39EF">
        <w:br/>
      </w:r>
      <w:r>
        <w:t>по дополнительным образовательным программам и дополнительным общеразвивающим программам физкуль</w:t>
      </w:r>
      <w:r w:rsidR="008C39EF">
        <w:t>турно-спортивной направленности </w:t>
      </w:r>
      <w:r>
        <w:t xml:space="preserve">– </w:t>
      </w:r>
      <w:r w:rsidR="008C39EF">
        <w:br/>
      </w:r>
      <w:r>
        <w:t>18 часов.</w:t>
      </w:r>
    </w:p>
    <w:p w:rsidR="00E57FF6" w:rsidRDefault="00E57FF6" w:rsidP="008C39EF">
      <w:pPr>
        <w:widowControl w:val="0"/>
        <w:ind w:firstLine="709"/>
        <w:jc w:val="both"/>
      </w:pPr>
      <w:r>
        <w:t xml:space="preserve">Для должностей: спортсмен, спортсмен-инструктор, инструктор </w:t>
      </w:r>
      <w:r w:rsidR="008C39EF">
        <w:br/>
      </w:r>
      <w:r>
        <w:t>по спорту устанавливается следующая продолжительность рабочего времени (нормы часов работы за ставку заработной платы) – 40 часов;»</w:t>
      </w:r>
    </w:p>
    <w:p w:rsidR="00E57FF6" w:rsidRDefault="008C39EF" w:rsidP="00E57FF6">
      <w:pPr>
        <w:widowControl w:val="0"/>
        <w:ind w:firstLine="709"/>
        <w:jc w:val="both"/>
      </w:pPr>
      <w:r>
        <w:t>3) </w:t>
      </w:r>
      <w:r w:rsidR="00E57FF6">
        <w:t>подпункт 8 пункта 20 раздела V «Виды выплат стимулирующего характера» изложить в следующей редакции:</w:t>
      </w:r>
    </w:p>
    <w:p w:rsidR="00E57FF6" w:rsidRDefault="008C39EF" w:rsidP="00E57FF6">
      <w:pPr>
        <w:widowControl w:val="0"/>
        <w:ind w:firstLine="709"/>
        <w:jc w:val="both"/>
      </w:pPr>
      <w:r>
        <w:t>«8) </w:t>
      </w:r>
      <w:r w:rsidR="00E57FF6">
        <w:t>выплаты за квалификационную категорию старшим тренерам-преподавателям, тренерам-преподавателям в соответствии с таблицей 6.</w:t>
      </w:r>
    </w:p>
    <w:p w:rsidR="009416DA" w:rsidRDefault="00E57FF6" w:rsidP="008C39EF">
      <w:pPr>
        <w:widowControl w:val="0"/>
        <w:ind w:firstLine="709"/>
        <w:jc w:val="right"/>
      </w:pPr>
      <w:r>
        <w:t>Таблица 6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9"/>
        <w:gridCol w:w="4917"/>
      </w:tblGrid>
      <w:tr w:rsidR="00E57FF6" w:rsidRPr="00E57FF6" w:rsidTr="00A97DE7">
        <w:trPr>
          <w:trHeight w:val="393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F6" w:rsidRPr="00E57FF6" w:rsidRDefault="00E57FF6" w:rsidP="00E57FF6">
            <w:pPr>
              <w:widowControl w:val="0"/>
              <w:spacing w:line="274" w:lineRule="exact"/>
              <w:ind w:firstLine="284"/>
              <w:jc w:val="center"/>
              <w:rPr>
                <w:lang w:eastAsia="en-US"/>
              </w:rPr>
            </w:pPr>
            <w:r w:rsidRPr="00E57FF6">
              <w:rPr>
                <w:color w:val="000000"/>
                <w:shd w:val="clear" w:color="auto" w:fill="FFFFFF"/>
                <w:lang w:bidi="ru-RU"/>
              </w:rPr>
              <w:t>Квалификационная категория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F6" w:rsidRPr="00E57FF6" w:rsidRDefault="00E57FF6" w:rsidP="00E57FF6">
            <w:pPr>
              <w:widowControl w:val="0"/>
              <w:shd w:val="clear" w:color="auto" w:fill="FFFFFF"/>
              <w:spacing w:line="274" w:lineRule="exact"/>
              <w:ind w:firstLine="284"/>
              <w:jc w:val="center"/>
              <w:rPr>
                <w:color w:val="000000"/>
                <w:shd w:val="clear" w:color="auto" w:fill="FFFFFF"/>
                <w:lang w:bidi="ru-RU"/>
              </w:rPr>
            </w:pPr>
            <w:r w:rsidRPr="00E57FF6">
              <w:rPr>
                <w:color w:val="000000"/>
                <w:shd w:val="clear" w:color="auto" w:fill="FFFFFF"/>
                <w:lang w:bidi="ru-RU"/>
              </w:rPr>
              <w:t>Размер выплат:</w:t>
            </w:r>
          </w:p>
          <w:p w:rsidR="00E57FF6" w:rsidRPr="00E57FF6" w:rsidRDefault="00E57FF6" w:rsidP="00E57FF6">
            <w:pPr>
              <w:widowControl w:val="0"/>
              <w:shd w:val="clear" w:color="auto" w:fill="FFFFFF"/>
              <w:spacing w:line="274" w:lineRule="exact"/>
              <w:ind w:firstLine="284"/>
              <w:jc w:val="center"/>
              <w:rPr>
                <w:color w:val="000000"/>
                <w:shd w:val="clear" w:color="auto" w:fill="FFFFFF"/>
                <w:lang w:bidi="ru-RU"/>
              </w:rPr>
            </w:pPr>
            <w:r w:rsidRPr="00E57FF6">
              <w:rPr>
                <w:color w:val="000000"/>
                <w:shd w:val="clear" w:color="auto" w:fill="FFFFFF"/>
                <w:lang w:bidi="ru-RU"/>
              </w:rPr>
              <w:t>процент от оклада при учебной нагрузке меньше 1 ставки (18 часов);</w:t>
            </w:r>
          </w:p>
          <w:p w:rsidR="00E57FF6" w:rsidRPr="00E57FF6" w:rsidRDefault="00E57FF6" w:rsidP="00E57FF6">
            <w:pPr>
              <w:widowControl w:val="0"/>
              <w:spacing w:line="274" w:lineRule="exact"/>
              <w:ind w:firstLine="284"/>
              <w:jc w:val="center"/>
              <w:rPr>
                <w:lang w:eastAsia="en-US"/>
              </w:rPr>
            </w:pPr>
            <w:r w:rsidRPr="00E57FF6">
              <w:rPr>
                <w:color w:val="000000"/>
                <w:shd w:val="clear" w:color="auto" w:fill="FFFFFF"/>
                <w:lang w:bidi="ru-RU"/>
              </w:rPr>
              <w:t>процент от ставки заработной платы при учебной нагрузке равной или большей 1 ставки (18 часов)</w:t>
            </w:r>
          </w:p>
        </w:tc>
      </w:tr>
      <w:tr w:rsidR="00E57FF6" w:rsidRPr="00E57FF6" w:rsidTr="00A97DE7">
        <w:trPr>
          <w:trHeight w:val="414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F6" w:rsidRPr="00E57FF6" w:rsidRDefault="00E57FF6" w:rsidP="00E57FF6">
            <w:pPr>
              <w:widowControl w:val="0"/>
              <w:spacing w:line="274" w:lineRule="exact"/>
              <w:ind w:firstLine="284"/>
              <w:jc w:val="center"/>
              <w:rPr>
                <w:lang w:eastAsia="en-US"/>
              </w:rPr>
            </w:pPr>
            <w:r w:rsidRPr="00E57FF6">
              <w:rPr>
                <w:color w:val="000000"/>
                <w:shd w:val="clear" w:color="auto" w:fill="FFFFFF"/>
                <w:lang w:bidi="ru-RU"/>
              </w:rPr>
              <w:t>Высшая квалификационная категория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F6" w:rsidRPr="00E57FF6" w:rsidRDefault="00E57FF6" w:rsidP="00E57FF6">
            <w:pPr>
              <w:widowControl w:val="0"/>
              <w:spacing w:line="274" w:lineRule="exact"/>
              <w:ind w:firstLine="284"/>
              <w:jc w:val="center"/>
              <w:rPr>
                <w:lang w:eastAsia="en-US"/>
              </w:rPr>
            </w:pPr>
            <w:r w:rsidRPr="00E57FF6">
              <w:rPr>
                <w:color w:val="000000"/>
                <w:shd w:val="clear" w:color="auto" w:fill="FFFFFF"/>
                <w:lang w:bidi="ru-RU"/>
              </w:rPr>
              <w:t>30</w:t>
            </w:r>
          </w:p>
        </w:tc>
      </w:tr>
      <w:tr w:rsidR="00E57FF6" w:rsidRPr="00E57FF6" w:rsidTr="00A97DE7">
        <w:trPr>
          <w:trHeight w:val="419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F6" w:rsidRPr="00E57FF6" w:rsidRDefault="00E57FF6" w:rsidP="00E57FF6">
            <w:pPr>
              <w:widowControl w:val="0"/>
              <w:spacing w:line="274" w:lineRule="exact"/>
              <w:ind w:firstLine="284"/>
              <w:jc w:val="center"/>
              <w:rPr>
                <w:lang w:eastAsia="en-US"/>
              </w:rPr>
            </w:pPr>
            <w:r w:rsidRPr="00E57FF6">
              <w:rPr>
                <w:color w:val="000000"/>
                <w:shd w:val="clear" w:color="auto" w:fill="FFFFFF"/>
                <w:lang w:bidi="ru-RU"/>
              </w:rPr>
              <w:t>Первая квалификационная категория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F6" w:rsidRPr="00E57FF6" w:rsidRDefault="00E57FF6" w:rsidP="00E57FF6">
            <w:pPr>
              <w:widowControl w:val="0"/>
              <w:spacing w:line="274" w:lineRule="exact"/>
              <w:ind w:firstLine="284"/>
              <w:jc w:val="center"/>
              <w:rPr>
                <w:lang w:eastAsia="en-US"/>
              </w:rPr>
            </w:pPr>
            <w:r w:rsidRPr="00E57FF6">
              <w:rPr>
                <w:color w:val="000000"/>
                <w:shd w:val="clear" w:color="auto" w:fill="FFFFFF"/>
                <w:lang w:bidi="ru-RU"/>
              </w:rPr>
              <w:t>20</w:t>
            </w:r>
          </w:p>
        </w:tc>
      </w:tr>
    </w:tbl>
    <w:p w:rsidR="00E57FF6" w:rsidRDefault="00E57FF6" w:rsidP="008C39EF">
      <w:pPr>
        <w:widowControl w:val="0"/>
        <w:ind w:firstLine="708"/>
        <w:jc w:val="both"/>
      </w:pPr>
      <w:r>
        <w:lastRenderedPageBreak/>
        <w:t>выплаты за квалификационную категорию иным педагогическим работникам в соответствии с таблицей 6/1.</w:t>
      </w:r>
    </w:p>
    <w:p w:rsidR="00E57FF6" w:rsidRDefault="00E57FF6" w:rsidP="008C39EF">
      <w:pPr>
        <w:widowControl w:val="0"/>
        <w:jc w:val="right"/>
      </w:pPr>
      <w:r>
        <w:t>Таблица 6/1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9"/>
        <w:gridCol w:w="4917"/>
      </w:tblGrid>
      <w:tr w:rsidR="00E57FF6" w:rsidRPr="00E57FF6" w:rsidTr="00A97DE7">
        <w:trPr>
          <w:trHeight w:val="393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F6" w:rsidRPr="00E57FF6" w:rsidRDefault="00E57FF6" w:rsidP="00E57FF6">
            <w:pPr>
              <w:widowControl w:val="0"/>
              <w:spacing w:line="274" w:lineRule="exact"/>
              <w:ind w:firstLine="284"/>
              <w:jc w:val="center"/>
              <w:rPr>
                <w:lang w:eastAsia="en-US"/>
              </w:rPr>
            </w:pPr>
            <w:r w:rsidRPr="00E57FF6">
              <w:rPr>
                <w:color w:val="000000"/>
                <w:shd w:val="clear" w:color="auto" w:fill="FFFFFF"/>
                <w:lang w:bidi="ru-RU"/>
              </w:rPr>
              <w:t>Квалификационная категория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F6" w:rsidRPr="00E57FF6" w:rsidRDefault="00E57FF6" w:rsidP="00E57FF6">
            <w:pPr>
              <w:widowControl w:val="0"/>
              <w:shd w:val="clear" w:color="auto" w:fill="FFFFFF"/>
              <w:spacing w:line="274" w:lineRule="exact"/>
              <w:ind w:firstLine="284"/>
              <w:jc w:val="center"/>
              <w:rPr>
                <w:color w:val="000000"/>
                <w:shd w:val="clear" w:color="auto" w:fill="FFFFFF"/>
                <w:lang w:bidi="ru-RU"/>
              </w:rPr>
            </w:pPr>
            <w:r w:rsidRPr="00E57FF6">
              <w:rPr>
                <w:color w:val="000000"/>
                <w:shd w:val="clear" w:color="auto" w:fill="FFFFFF"/>
                <w:lang w:bidi="ru-RU"/>
              </w:rPr>
              <w:t>Размер выплат:</w:t>
            </w:r>
          </w:p>
          <w:p w:rsidR="00E57FF6" w:rsidRPr="00E57FF6" w:rsidRDefault="00E57FF6" w:rsidP="00E57FF6">
            <w:pPr>
              <w:widowControl w:val="0"/>
              <w:shd w:val="clear" w:color="auto" w:fill="FFFFFF"/>
              <w:spacing w:line="274" w:lineRule="exact"/>
              <w:ind w:firstLine="284"/>
              <w:jc w:val="center"/>
              <w:rPr>
                <w:color w:val="000000"/>
                <w:shd w:val="clear" w:color="auto" w:fill="FFFFFF"/>
                <w:lang w:bidi="ru-RU"/>
              </w:rPr>
            </w:pPr>
            <w:r w:rsidRPr="00E57FF6">
              <w:rPr>
                <w:color w:val="000000"/>
                <w:shd w:val="clear" w:color="auto" w:fill="FFFFFF"/>
                <w:lang w:bidi="ru-RU"/>
              </w:rPr>
              <w:t>процент от оклада</w:t>
            </w:r>
          </w:p>
        </w:tc>
      </w:tr>
      <w:tr w:rsidR="00E57FF6" w:rsidRPr="00E57FF6" w:rsidTr="00A97DE7">
        <w:trPr>
          <w:trHeight w:val="414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F6" w:rsidRPr="00E57FF6" w:rsidRDefault="00E57FF6" w:rsidP="00E57FF6">
            <w:pPr>
              <w:widowControl w:val="0"/>
              <w:spacing w:line="274" w:lineRule="exact"/>
              <w:ind w:firstLine="284"/>
              <w:jc w:val="center"/>
              <w:rPr>
                <w:lang w:eastAsia="en-US"/>
              </w:rPr>
            </w:pPr>
            <w:r w:rsidRPr="00E57FF6">
              <w:rPr>
                <w:color w:val="000000"/>
                <w:shd w:val="clear" w:color="auto" w:fill="FFFFFF"/>
                <w:lang w:bidi="ru-RU"/>
              </w:rPr>
              <w:t>Высшая квалификационная категория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F6" w:rsidRPr="00E57FF6" w:rsidRDefault="00E57FF6" w:rsidP="00E57FF6">
            <w:pPr>
              <w:widowControl w:val="0"/>
              <w:spacing w:line="274" w:lineRule="exact"/>
              <w:ind w:firstLine="284"/>
              <w:jc w:val="center"/>
              <w:rPr>
                <w:lang w:eastAsia="en-US"/>
              </w:rPr>
            </w:pPr>
            <w:r w:rsidRPr="00E57FF6">
              <w:rPr>
                <w:color w:val="000000"/>
                <w:shd w:val="clear" w:color="auto" w:fill="FFFFFF"/>
                <w:lang w:bidi="ru-RU"/>
              </w:rPr>
              <w:t>30</w:t>
            </w:r>
          </w:p>
        </w:tc>
      </w:tr>
      <w:tr w:rsidR="00E57FF6" w:rsidRPr="00E57FF6" w:rsidTr="00A97DE7">
        <w:trPr>
          <w:trHeight w:val="419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F6" w:rsidRPr="00E57FF6" w:rsidRDefault="00E57FF6" w:rsidP="00E57FF6">
            <w:pPr>
              <w:widowControl w:val="0"/>
              <w:spacing w:line="274" w:lineRule="exact"/>
              <w:ind w:firstLine="284"/>
              <w:jc w:val="center"/>
              <w:rPr>
                <w:lang w:eastAsia="en-US"/>
              </w:rPr>
            </w:pPr>
            <w:r w:rsidRPr="00E57FF6">
              <w:rPr>
                <w:color w:val="000000"/>
                <w:shd w:val="clear" w:color="auto" w:fill="FFFFFF"/>
                <w:lang w:bidi="ru-RU"/>
              </w:rPr>
              <w:t>Первая квалификационная категория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F6" w:rsidRPr="00E57FF6" w:rsidRDefault="00E57FF6" w:rsidP="00E57FF6">
            <w:pPr>
              <w:widowControl w:val="0"/>
              <w:spacing w:line="274" w:lineRule="exact"/>
              <w:ind w:firstLine="284"/>
              <w:jc w:val="center"/>
              <w:rPr>
                <w:lang w:eastAsia="en-US"/>
              </w:rPr>
            </w:pPr>
            <w:r w:rsidRPr="00E57FF6">
              <w:rPr>
                <w:color w:val="000000"/>
                <w:shd w:val="clear" w:color="auto" w:fill="FFFFFF"/>
                <w:lang w:bidi="ru-RU"/>
              </w:rPr>
              <w:t>20</w:t>
            </w:r>
          </w:p>
        </w:tc>
      </w:tr>
    </w:tbl>
    <w:p w:rsidR="00E57FF6" w:rsidRDefault="008C39EF" w:rsidP="008C39EF">
      <w:pPr>
        <w:widowControl w:val="0"/>
        <w:ind w:firstLine="708"/>
        <w:jc w:val="both"/>
      </w:pPr>
      <w:r>
        <w:t>2. </w:t>
      </w:r>
      <w:r w:rsidR="00E57FF6">
        <w:t>Настоящее постановление вступает в силу с даты подписания</w:t>
      </w:r>
      <w:r>
        <w:br/>
      </w:r>
      <w:r w:rsidR="00E57FF6">
        <w:t xml:space="preserve">и распространяет свое действие на правоотношения, возникшие </w:t>
      </w:r>
      <w:r>
        <w:br/>
      </w:r>
      <w:r w:rsidR="00E57FF6">
        <w:t>с 01.09.2025 года.</w:t>
      </w:r>
    </w:p>
    <w:p w:rsidR="00E57FF6" w:rsidRDefault="008C39EF" w:rsidP="008C39EF">
      <w:pPr>
        <w:widowControl w:val="0"/>
        <w:ind w:firstLine="708"/>
        <w:jc w:val="both"/>
      </w:pPr>
      <w:r>
        <w:t>3. </w:t>
      </w:r>
      <w:r w:rsidR="00E57FF6">
        <w:t>Пресс-службе Администрации Златоустовск</w:t>
      </w:r>
      <w:r>
        <w:t>ого городского округа (Семёнова</w:t>
      </w:r>
      <w:r w:rsidR="00E57FF6">
        <w:t xml:space="preserve"> А.Г.) опубликовать настоящее </w:t>
      </w:r>
      <w:r w:rsidR="007702F9">
        <w:t>постановлени</w:t>
      </w:r>
      <w:r w:rsidR="00E57FF6">
        <w:t>е в газете «Златоустовский рабочий» и разместить на официальном сайте Златоустовского городского округа в сети «Интернет».</w:t>
      </w:r>
    </w:p>
    <w:p w:rsidR="00E57FF6" w:rsidRDefault="008C39EF" w:rsidP="008C39EF">
      <w:pPr>
        <w:widowControl w:val="0"/>
        <w:ind w:firstLine="708"/>
        <w:jc w:val="both"/>
      </w:pPr>
      <w:r>
        <w:t>4. </w:t>
      </w:r>
      <w:r w:rsidR="00E57FF6">
        <w:t xml:space="preserve">Организацию выполнения настоящего постановления возложить </w:t>
      </w:r>
      <w:r>
        <w:br/>
      </w:r>
      <w:r w:rsidR="00E57FF6">
        <w:t xml:space="preserve">на начальника </w:t>
      </w:r>
      <w:r>
        <w:t>м</w:t>
      </w:r>
      <w:r w:rsidR="00E57FF6">
        <w:t xml:space="preserve">униципального казённого учреждения Управление </w:t>
      </w:r>
      <w:r>
        <w:br/>
      </w:r>
      <w:r w:rsidR="00E57FF6">
        <w:t>по физической культуре и спорту Златоустовского городского округа Накорякова П.М.</w:t>
      </w:r>
    </w:p>
    <w:p w:rsidR="00E57FF6" w:rsidRDefault="008C39EF" w:rsidP="008C39EF">
      <w:pPr>
        <w:widowControl w:val="0"/>
        <w:ind w:firstLine="708"/>
        <w:jc w:val="both"/>
      </w:pPr>
      <w:bookmarkStart w:id="0" w:name="_GoBack"/>
      <w:r>
        <w:t>5. </w:t>
      </w:r>
      <w:r w:rsidR="007702F9" w:rsidRPr="007702F9">
        <w:t xml:space="preserve">Контроль за выполнением настоящего постановления оставляю </w:t>
      </w:r>
      <w:r w:rsidR="007702F9">
        <w:br/>
      </w:r>
      <w:bookmarkEnd w:id="0"/>
      <w:r w:rsidR="007702F9" w:rsidRPr="007702F9">
        <w:t>за собой.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1E130E">
        <w:trPr>
          <w:trHeight w:val="1570"/>
        </w:trPr>
        <w:tc>
          <w:tcPr>
            <w:tcW w:w="4254" w:type="dxa"/>
            <w:vAlign w:val="bottom"/>
          </w:tcPr>
          <w:p w:rsidR="007702F9" w:rsidRDefault="007702F9" w:rsidP="007702F9">
            <w:r>
              <w:t xml:space="preserve">Заместитель Главы </w:t>
            </w:r>
          </w:p>
          <w:p w:rsidR="007702F9" w:rsidRDefault="007702F9" w:rsidP="007702F9">
            <w:r>
              <w:t xml:space="preserve">Златоустовского городского округа </w:t>
            </w:r>
          </w:p>
          <w:p w:rsidR="00347398" w:rsidRPr="00E335AA" w:rsidRDefault="007702F9" w:rsidP="007702F9">
            <w:r>
              <w:t>по социальным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7702F9" w:rsidP="00112032">
            <w:pPr>
              <w:jc w:val="right"/>
            </w:pPr>
            <w:r w:rsidRPr="007702F9"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CE770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9F2" w:rsidRDefault="00CC19F2">
      <w:r>
        <w:separator/>
      </w:r>
    </w:p>
  </w:endnote>
  <w:endnote w:type="continuationSeparator" w:id="1">
    <w:p w:rsidR="00CC19F2" w:rsidRDefault="00CC1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Вр-459051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Вр-459051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9F2" w:rsidRDefault="00CC19F2">
      <w:r>
        <w:separator/>
      </w:r>
    </w:p>
  </w:footnote>
  <w:footnote w:type="continuationSeparator" w:id="1">
    <w:p w:rsidR="00CC19F2" w:rsidRDefault="00CC19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2018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11CD4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130E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1CD4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02F9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C39EF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833B4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19F2"/>
    <w:rsid w:val="00CC4E26"/>
    <w:rsid w:val="00CC7BDA"/>
    <w:rsid w:val="00CD25AA"/>
    <w:rsid w:val="00CE770F"/>
    <w:rsid w:val="00CF1C4C"/>
    <w:rsid w:val="00CF7C54"/>
    <w:rsid w:val="00D20186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7FF6"/>
    <w:rsid w:val="00E6233F"/>
    <w:rsid w:val="00E73EEE"/>
    <w:rsid w:val="00E7790B"/>
    <w:rsid w:val="00E80F2B"/>
    <w:rsid w:val="00E831A2"/>
    <w:rsid w:val="00E84B0E"/>
    <w:rsid w:val="00E8525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2025-12-17T06:23:00Z</dcterms:created>
  <dcterms:modified xsi:type="dcterms:W3CDTF">2025-12-17T06:23:00Z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