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66AE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55591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15228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66AE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66AE1" w:rsidP="00E4076D">
            <w:fldSimple w:instr=" DOCPROPERTY  Рег.№  \* MERGEFORMAT ">
              <w:r w:rsidR="009416DA" w:rsidRPr="009416DA">
                <w:t>23-П/АДМ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5228E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5228E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15228E" w:rsidP="00AE1F56">
            <w:pPr>
              <w:jc w:val="both"/>
            </w:pPr>
            <w:r w:rsidRPr="0015228E">
              <w:t xml:space="preserve">О комплексном развитии </w:t>
            </w:r>
            <w:r>
              <w:br/>
            </w:r>
            <w:r w:rsidRPr="0015228E">
              <w:t xml:space="preserve">незастроенной территории, расположенной в границах земельного участка с кадастровым номером 74:25:0000000:17686, </w:t>
            </w:r>
            <w:r>
              <w:br/>
            </w:r>
            <w:r w:rsidRPr="0015228E">
              <w:t>по адресу: Челяби</w:t>
            </w:r>
            <w:r>
              <w:t xml:space="preserve">нская область, город Златоуст, </w:t>
            </w:r>
            <w:r w:rsidRPr="0015228E">
              <w:t>восточнее земельного участка с кадастровым номером 74:25:0303701:454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5228E" w:rsidRDefault="0015228E" w:rsidP="009416DA">
      <w:pPr>
        <w:widowControl w:val="0"/>
        <w:ind w:firstLine="709"/>
        <w:jc w:val="both"/>
      </w:pPr>
    </w:p>
    <w:p w:rsidR="0015228E" w:rsidRDefault="0015228E" w:rsidP="0015228E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</w:t>
      </w:r>
      <w:r w:rsidR="000A507C">
        <w:t>деральным законом от 06.10.2003 г. № </w:t>
      </w:r>
      <w:r>
        <w:t>131-ФЗ «Об общих принципах организации местного самоуправ</w:t>
      </w:r>
      <w:r w:rsidR="000A507C">
        <w:t>ления в Российской Федерации», З</w:t>
      </w:r>
      <w:r>
        <w:t>аконом Че</w:t>
      </w:r>
      <w:r w:rsidR="000A507C">
        <w:t>лябинской области от 20.05.2021 г. № </w:t>
      </w:r>
      <w:r>
        <w:t xml:space="preserve">339-ЗО «О комплексном </w:t>
      </w:r>
      <w:r w:rsidR="000A507C">
        <w:br/>
      </w:r>
      <w:r>
        <w:t xml:space="preserve">развитии территории в Челябинской области», решением Собрания </w:t>
      </w:r>
      <w:r w:rsidR="000A507C">
        <w:br/>
        <w:t>д</w:t>
      </w:r>
      <w:r>
        <w:t xml:space="preserve">епутатов Златоустовского </w:t>
      </w:r>
      <w:r w:rsidR="000A507C">
        <w:t>городского округа от 02.03.2007 г. № </w:t>
      </w:r>
      <w:r>
        <w:t xml:space="preserve">10-ЗГО </w:t>
      </w:r>
      <w:r w:rsidR="000A507C">
        <w:br/>
      </w:r>
      <w:r>
        <w:t>«Об утверждении Генерального плана г. Златоуста и Правил землепользования и застройки города Златоуста», руководствуясь Уставом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5228E" w:rsidRDefault="000A507C" w:rsidP="0015228E">
      <w:pPr>
        <w:widowControl w:val="0"/>
        <w:ind w:firstLine="709"/>
        <w:jc w:val="both"/>
      </w:pPr>
      <w:r>
        <w:t>1. </w:t>
      </w:r>
      <w:r w:rsidR="0015228E">
        <w:t>Принять решение о комплексном развитии незастроенной территории, расположенной в границах земельного участка с кадастровым номером 74:25:0000000:17686, по адресу: Челяби</w:t>
      </w:r>
      <w:r>
        <w:t xml:space="preserve">нская область, город Златоуст, </w:t>
      </w:r>
      <w:r w:rsidR="0015228E">
        <w:t>восточнее земельного участка с кадастровым номером 74:25:0303701:454</w:t>
      </w:r>
      <w:r>
        <w:t>,</w:t>
      </w:r>
      <w:r w:rsidR="0015228E">
        <w:t xml:space="preserve"> общей площадью 8,6183 га для застройки индивидуальными жилыми домами (приложение 1).</w:t>
      </w:r>
    </w:p>
    <w:p w:rsidR="0015228E" w:rsidRDefault="000A507C" w:rsidP="0015228E">
      <w:pPr>
        <w:widowControl w:val="0"/>
        <w:ind w:firstLine="709"/>
        <w:jc w:val="both"/>
      </w:pPr>
      <w:r>
        <w:t>2. </w:t>
      </w:r>
      <w:r w:rsidR="0015228E">
        <w:t>Реализация решения о комплексном развитии незастроенной территории, указанной в пункте 1 настоящего постановления, осуществляется по инициативе муниципального образования Златоустовский городской округ посредством проведения торгов в целях заключения договора о комплексном развитии незастроенной территории.</w:t>
      </w:r>
    </w:p>
    <w:p w:rsidR="0015228E" w:rsidRDefault="000A507C" w:rsidP="0015228E">
      <w:pPr>
        <w:widowControl w:val="0"/>
        <w:ind w:firstLine="709"/>
        <w:jc w:val="both"/>
      </w:pPr>
      <w:r>
        <w:t>3. </w:t>
      </w:r>
      <w:r w:rsidR="0015228E">
        <w:t>Предельный срок реализации настоящего решения о к</w:t>
      </w:r>
      <w:r>
        <w:t>омплексном развитии территории -</w:t>
      </w:r>
      <w:r w:rsidR="0015228E">
        <w:t xml:space="preserve"> до 2036 года.</w:t>
      </w:r>
    </w:p>
    <w:p w:rsidR="00597740" w:rsidRDefault="00597740" w:rsidP="0015228E">
      <w:pPr>
        <w:widowControl w:val="0"/>
        <w:ind w:firstLine="709"/>
        <w:jc w:val="both"/>
      </w:pPr>
    </w:p>
    <w:p w:rsidR="0015228E" w:rsidRDefault="000A507C" w:rsidP="0015228E">
      <w:pPr>
        <w:widowControl w:val="0"/>
        <w:ind w:firstLine="709"/>
        <w:jc w:val="both"/>
      </w:pPr>
      <w:r>
        <w:lastRenderedPageBreak/>
        <w:t>4. </w:t>
      </w:r>
      <w:r w:rsidR="0015228E">
        <w:t xml:space="preserve">Определить перечень объектов капитального строительства, расположенных в границах комплексного развития незастроенной территории, указанной в пункте 1 настоящего постановления (приложение 2). </w:t>
      </w:r>
    </w:p>
    <w:p w:rsidR="0015228E" w:rsidRDefault="000A507C" w:rsidP="0015228E">
      <w:pPr>
        <w:widowControl w:val="0"/>
        <w:ind w:firstLine="709"/>
        <w:jc w:val="both"/>
      </w:pPr>
      <w:r>
        <w:t>5. </w:t>
      </w:r>
      <w:r w:rsidR="0015228E">
        <w:t>Принять основные виды разрешенного использования земельных участков и объектов капитального строительства, а также предельные параметры разрешенного строительства, реконструкции объектов капитального строительства, которые могут быть выбраны при реализации решения                           о комплексном развитии незастроенной территории, указанной в пункте 1 настоящего положения (приложение 3).</w:t>
      </w:r>
    </w:p>
    <w:p w:rsidR="0015228E" w:rsidRDefault="000A507C" w:rsidP="0015228E">
      <w:pPr>
        <w:widowControl w:val="0"/>
        <w:ind w:firstLine="709"/>
        <w:jc w:val="both"/>
      </w:pPr>
      <w:r>
        <w:t>6. </w:t>
      </w:r>
      <w:r w:rsidR="007E69E7">
        <w:t>Признать утратившим</w:t>
      </w:r>
      <w:r w:rsidR="0015228E">
        <w:t xml:space="preserve"> силу постановление Администрации Златоустовского </w:t>
      </w:r>
      <w:r>
        <w:t>городского округа от 23.05.2022 г. № </w:t>
      </w:r>
      <w:r w:rsidR="0015228E">
        <w:t>219-П/АДМ</w:t>
      </w:r>
      <w:r>
        <w:br/>
      </w:r>
      <w:r w:rsidR="0015228E">
        <w:t>«О комплексном разв</w:t>
      </w:r>
      <w:r>
        <w:t xml:space="preserve">итии незастроенной территории, </w:t>
      </w:r>
      <w:r w:rsidR="0015228E">
        <w:t xml:space="preserve">расположенной </w:t>
      </w:r>
      <w:r>
        <w:br/>
      </w:r>
      <w:r w:rsidR="0015228E">
        <w:t>по адресному ориентиру: Челябинская область, город Златоуст, восточнее земельного участка с кадастровым номером 74:25:0303701:454».</w:t>
      </w:r>
    </w:p>
    <w:p w:rsidR="0015228E" w:rsidRDefault="000A507C" w:rsidP="0015228E">
      <w:pPr>
        <w:widowControl w:val="0"/>
        <w:ind w:firstLine="709"/>
        <w:jc w:val="both"/>
      </w:pPr>
      <w:r>
        <w:t>7. Пресс-</w:t>
      </w:r>
      <w:r w:rsidR="0015228E">
        <w:t>службе Администрации Златоустовск</w:t>
      </w:r>
      <w:r>
        <w:t>ого городского округа (Семёнова </w:t>
      </w:r>
      <w:r w:rsidR="0015228E">
        <w:t xml:space="preserve">А.Г.) </w:t>
      </w:r>
      <w:r w:rsidRPr="000A507C">
        <w:t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0A507C" w:rsidP="0015228E">
      <w:pPr>
        <w:widowControl w:val="0"/>
        <w:ind w:firstLine="709"/>
        <w:jc w:val="both"/>
      </w:pPr>
      <w:r>
        <w:t>8. </w:t>
      </w:r>
      <w:r w:rsidR="0015228E">
        <w:t xml:space="preserve">Контроль за выполнением настоящего постановления возложить </w:t>
      </w:r>
      <w:r>
        <w:br/>
      </w:r>
      <w:r w:rsidR="0015228E">
        <w:t xml:space="preserve">на первого заместителя Главы Златоустовского городского округа </w:t>
      </w:r>
      <w:r>
        <w:br/>
      </w:r>
      <w:r w:rsidR="0015228E">
        <w:t>Мусабаева О.Р.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15228E">
        <w:trPr>
          <w:trHeight w:val="1570"/>
        </w:trPr>
        <w:tc>
          <w:tcPr>
            <w:tcW w:w="4254" w:type="dxa"/>
            <w:vAlign w:val="bottom"/>
          </w:tcPr>
          <w:p w:rsidR="0015228E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15228E" w:rsidRDefault="0015228E" w:rsidP="004574CC"/>
    <w:p w:rsidR="0015228E" w:rsidRDefault="0015228E">
      <w:r>
        <w:br w:type="page"/>
      </w:r>
    </w:p>
    <w:p w:rsidR="0015228E" w:rsidRPr="0015228E" w:rsidRDefault="0015228E" w:rsidP="0015228E">
      <w:pPr>
        <w:ind w:left="5103"/>
        <w:jc w:val="center"/>
      </w:pPr>
      <w:r w:rsidRPr="0015228E">
        <w:lastRenderedPageBreak/>
        <w:t>ПРИЛОЖЕНИЕ</w:t>
      </w:r>
      <w:r>
        <w:t xml:space="preserve"> 1</w:t>
      </w:r>
    </w:p>
    <w:p w:rsidR="0015228E" w:rsidRPr="0015228E" w:rsidRDefault="0015228E" w:rsidP="00152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228E">
        <w:rPr>
          <w:lang w:eastAsia="ar-SA"/>
        </w:rPr>
        <w:t>Утверждено</w:t>
      </w:r>
    </w:p>
    <w:p w:rsidR="0015228E" w:rsidRPr="0015228E" w:rsidRDefault="0015228E" w:rsidP="00152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228E">
        <w:rPr>
          <w:lang w:eastAsia="ar-SA"/>
        </w:rPr>
        <w:t>постановлением Администрации</w:t>
      </w:r>
    </w:p>
    <w:p w:rsidR="0015228E" w:rsidRPr="0015228E" w:rsidRDefault="0015228E" w:rsidP="0015228E">
      <w:pPr>
        <w:ind w:left="5103"/>
        <w:jc w:val="center"/>
      </w:pPr>
      <w:r w:rsidRPr="0015228E">
        <w:t>Златоустовского городского округа</w:t>
      </w:r>
    </w:p>
    <w:p w:rsidR="0015228E" w:rsidRPr="0015228E" w:rsidRDefault="0015228E" w:rsidP="00152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228E">
        <w:rPr>
          <w:lang w:eastAsia="ar-SA"/>
        </w:rPr>
        <w:t xml:space="preserve">от </w:t>
      </w:r>
      <w:r w:rsidR="00214388">
        <w:rPr>
          <w:lang w:eastAsia="ar-SA"/>
        </w:rPr>
        <w:t>30.01.2026 г.</w:t>
      </w:r>
      <w:r w:rsidRPr="0015228E">
        <w:rPr>
          <w:lang w:eastAsia="ar-SA"/>
        </w:rPr>
        <w:t xml:space="preserve"> № </w:t>
      </w:r>
      <w:r w:rsidR="00214388">
        <w:rPr>
          <w:lang w:eastAsia="ar-SA"/>
        </w:rPr>
        <w:t>23-П/АДМ</w:t>
      </w:r>
    </w:p>
    <w:p w:rsidR="0015228E" w:rsidRPr="0015228E" w:rsidRDefault="0015228E" w:rsidP="0015228E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15228E" w:rsidRPr="0015228E" w:rsidRDefault="0015228E" w:rsidP="0015228E">
      <w:pPr>
        <w:jc w:val="center"/>
        <w:rPr>
          <w:color w:val="000000"/>
        </w:rPr>
      </w:pPr>
      <w:r w:rsidRPr="0015228E">
        <w:t xml:space="preserve">Границы комплексного развития незастроенной территории, расположенной </w:t>
      </w:r>
      <w:r w:rsidR="003C3831">
        <w:br/>
      </w:r>
      <w:r w:rsidRPr="0015228E">
        <w:t xml:space="preserve">в границах земельного участка с кадастровым номером </w:t>
      </w:r>
      <w:r w:rsidRPr="0015228E">
        <w:rPr>
          <w:color w:val="252625"/>
          <w:shd w:val="clear" w:color="auto" w:fill="FFFFFF"/>
        </w:rPr>
        <w:t>74:25:0000000:17686</w:t>
      </w:r>
      <w:r w:rsidRPr="0015228E">
        <w:t xml:space="preserve">, </w:t>
      </w:r>
      <w:r w:rsidR="003C3831">
        <w:br/>
      </w:r>
      <w:r w:rsidRPr="0015228E">
        <w:rPr>
          <w:color w:val="000000"/>
        </w:rPr>
        <w:t>по адресу: Челябинская область, город Златоуст, восточнее земельного участка с кадастровым номером 74:25:0303701:454</w:t>
      </w:r>
    </w:p>
    <w:p w:rsidR="0015228E" w:rsidRPr="0015228E" w:rsidRDefault="0015228E" w:rsidP="0015228E">
      <w:pPr>
        <w:jc w:val="center"/>
        <w:rPr>
          <w:color w:val="000000"/>
        </w:rPr>
      </w:pPr>
    </w:p>
    <w:p w:rsidR="0015228E" w:rsidRPr="0015228E" w:rsidRDefault="0015228E" w:rsidP="0015228E">
      <w:pPr>
        <w:jc w:val="center"/>
        <w:rPr>
          <w:color w:val="000000"/>
        </w:rPr>
      </w:pPr>
    </w:p>
    <w:p w:rsidR="0015228E" w:rsidRPr="0015228E" w:rsidRDefault="00866AE1" w:rsidP="0015228E">
      <w:pPr>
        <w:jc w:val="center"/>
        <w:rPr>
          <w:color w:val="000000"/>
        </w:rPr>
      </w:pPr>
      <w:r w:rsidRPr="00866AE1">
        <w:rPr>
          <w:noProof/>
          <w:sz w:val="24"/>
          <w:szCs w:val="24"/>
        </w:rPr>
        <w:pict>
          <v:line id="Прямая соединительная линия 7" o:spid="_x0000_s1026" style="position:absolute;left:0;text-align:left;flip:y;z-index:251660800;visibility:visible;mso-position-horizontal:center;mso-position-horizontal-relative:margin;mso-width-relative:margin;mso-height-relative:margin" from="0,13.4pt" to="328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" strokecolor="#5b9bd5" strokeweight="1.5pt">
            <v:stroke joinstyle="miter"/>
            <w10:wrap anchorx="margin"/>
          </v:line>
        </w:pict>
      </w:r>
      <w:r w:rsidR="0015228E" w:rsidRPr="0015228E">
        <w:rPr>
          <w:sz w:val="24"/>
          <w:szCs w:val="24"/>
        </w:rPr>
        <w:t>территория комплексного развития незастроенной территории</w:t>
      </w:r>
    </w:p>
    <w:p w:rsidR="0015228E" w:rsidRPr="0015228E" w:rsidRDefault="00866AE1" w:rsidP="0015228E">
      <w:pPr>
        <w:jc w:val="center"/>
        <w:rPr>
          <w:color w:val="000000"/>
        </w:rPr>
      </w:pPr>
      <w:r w:rsidRPr="00866AE1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31" type="#_x0000_t32" style="position:absolute;left:0;text-align:left;margin-left:68.5pt;margin-top:1.1pt;width:143.45pt;height:198.4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" strokecolor="#5b9bd5" strokeweight="1.5pt">
            <v:stroke endarrow="block" joinstyle="miter"/>
          </v:shape>
        </w:pict>
      </w:r>
    </w:p>
    <w:p w:rsidR="0015228E" w:rsidRPr="0015228E" w:rsidRDefault="0015228E" w:rsidP="0015228E">
      <w:pPr>
        <w:rPr>
          <w:sz w:val="24"/>
          <w:szCs w:val="24"/>
        </w:rPr>
      </w:pPr>
      <w:r w:rsidRPr="0015228E">
        <w:rPr>
          <w:noProof/>
          <w:sz w:val="24"/>
          <w:szCs w:val="24"/>
        </w:rPr>
        <w:drawing>
          <wp:inline distT="0" distB="0" distL="0" distR="0">
            <wp:extent cx="5605062" cy="56457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4535" cy="573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28E" w:rsidRPr="0015228E" w:rsidRDefault="0015228E" w:rsidP="0015228E">
      <w:pPr>
        <w:jc w:val="center"/>
        <w:rPr>
          <w:color w:val="000000"/>
        </w:rPr>
      </w:pPr>
    </w:p>
    <w:p w:rsidR="0015228E" w:rsidRPr="0015228E" w:rsidRDefault="0015228E" w:rsidP="0015228E">
      <w:pPr>
        <w:jc w:val="center"/>
        <w:rPr>
          <w:sz w:val="24"/>
          <w:szCs w:val="24"/>
        </w:rPr>
      </w:pPr>
    </w:p>
    <w:p w:rsidR="0015228E" w:rsidRPr="0015228E" w:rsidRDefault="0015228E" w:rsidP="0015228E">
      <w:pPr>
        <w:rPr>
          <w:sz w:val="24"/>
          <w:szCs w:val="24"/>
        </w:rPr>
      </w:pPr>
    </w:p>
    <w:p w:rsidR="0015228E" w:rsidRDefault="0015228E">
      <w:r>
        <w:br w:type="page"/>
      </w:r>
    </w:p>
    <w:p w:rsidR="0015228E" w:rsidRPr="0015228E" w:rsidRDefault="0015228E" w:rsidP="0015228E">
      <w:pPr>
        <w:ind w:left="5103"/>
        <w:jc w:val="center"/>
      </w:pPr>
      <w:r w:rsidRPr="0015228E">
        <w:lastRenderedPageBreak/>
        <w:t>ПРИЛОЖЕНИЕ</w:t>
      </w:r>
      <w:r>
        <w:t xml:space="preserve"> 2</w:t>
      </w:r>
    </w:p>
    <w:p w:rsidR="0015228E" w:rsidRPr="0015228E" w:rsidRDefault="0015228E" w:rsidP="00152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228E">
        <w:rPr>
          <w:lang w:eastAsia="ar-SA"/>
        </w:rPr>
        <w:t>Утверждено</w:t>
      </w:r>
    </w:p>
    <w:p w:rsidR="0015228E" w:rsidRPr="0015228E" w:rsidRDefault="0015228E" w:rsidP="00152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228E">
        <w:rPr>
          <w:lang w:eastAsia="ar-SA"/>
        </w:rPr>
        <w:t>постановлением Администрации</w:t>
      </w:r>
    </w:p>
    <w:p w:rsidR="0015228E" w:rsidRPr="0015228E" w:rsidRDefault="0015228E" w:rsidP="0015228E">
      <w:pPr>
        <w:ind w:left="5103"/>
        <w:jc w:val="center"/>
      </w:pPr>
      <w:r w:rsidRPr="0015228E">
        <w:t>Златоустовского городского округа</w:t>
      </w:r>
    </w:p>
    <w:p w:rsidR="0015228E" w:rsidRPr="0015228E" w:rsidRDefault="0015228E" w:rsidP="00152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228E">
        <w:rPr>
          <w:lang w:eastAsia="ar-SA"/>
        </w:rPr>
        <w:t xml:space="preserve">от </w:t>
      </w:r>
      <w:r w:rsidR="00214388">
        <w:rPr>
          <w:lang w:eastAsia="ar-SA"/>
        </w:rPr>
        <w:t>30.01.2026 г.</w:t>
      </w:r>
      <w:r w:rsidRPr="0015228E">
        <w:rPr>
          <w:lang w:eastAsia="ar-SA"/>
        </w:rPr>
        <w:t xml:space="preserve"> № </w:t>
      </w:r>
      <w:r w:rsidR="00214388">
        <w:rPr>
          <w:lang w:eastAsia="ar-SA"/>
        </w:rPr>
        <w:t>23-П/АДМ</w:t>
      </w:r>
    </w:p>
    <w:p w:rsidR="0015228E" w:rsidRPr="0015228E" w:rsidRDefault="0015228E" w:rsidP="0015228E">
      <w:pPr>
        <w:tabs>
          <w:tab w:val="left" w:pos="5529"/>
        </w:tabs>
        <w:suppressAutoHyphens/>
        <w:ind w:left="5103"/>
        <w:jc w:val="center"/>
      </w:pPr>
    </w:p>
    <w:p w:rsidR="0015228E" w:rsidRDefault="0015228E" w:rsidP="0015228E">
      <w:pPr>
        <w:jc w:val="center"/>
      </w:pPr>
    </w:p>
    <w:p w:rsidR="0015228E" w:rsidRPr="0015228E" w:rsidRDefault="0015228E" w:rsidP="0015228E">
      <w:pPr>
        <w:ind w:firstLine="680"/>
        <w:jc w:val="center"/>
      </w:pPr>
      <w:r w:rsidRPr="0015228E">
        <w:t xml:space="preserve">Перечень объектов капитального строительства, </w:t>
      </w:r>
      <w:r w:rsidR="003C3831">
        <w:br/>
      </w:r>
      <w:r w:rsidRPr="0015228E">
        <w:t>распо</w:t>
      </w:r>
      <w:r w:rsidR="003C3831">
        <w:t xml:space="preserve">ложенных </w:t>
      </w:r>
      <w:r w:rsidRPr="0015228E">
        <w:t xml:space="preserve">в границах комплексного развития незастроенной территории </w:t>
      </w:r>
    </w:p>
    <w:p w:rsidR="0015228E" w:rsidRPr="0015228E" w:rsidRDefault="0015228E" w:rsidP="0015228E">
      <w:pPr>
        <w:ind w:firstLine="680"/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4"/>
        <w:gridCol w:w="1707"/>
        <w:gridCol w:w="2276"/>
        <w:gridCol w:w="3272"/>
      </w:tblGrid>
      <w:tr w:rsidR="0015228E" w:rsidRPr="0015228E" w:rsidTr="003C3831">
        <w:trPr>
          <w:trHeight w:val="140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28E" w:rsidRPr="0015228E" w:rsidRDefault="0015228E" w:rsidP="003C3831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 xml:space="preserve">Кадастровый </w:t>
            </w:r>
            <w:r w:rsidR="003C3831">
              <w:rPr>
                <w:sz w:val="24"/>
                <w:szCs w:val="24"/>
              </w:rPr>
              <w:br/>
            </w:r>
            <w:r w:rsidRPr="0015228E">
              <w:rPr>
                <w:sz w:val="24"/>
                <w:szCs w:val="24"/>
              </w:rPr>
              <w:t>номер объекта недвижимости, расположенного</w:t>
            </w:r>
          </w:p>
          <w:p w:rsidR="0015228E" w:rsidRPr="0015228E" w:rsidRDefault="0015228E" w:rsidP="003C3831">
            <w:pPr>
              <w:suppressAutoHyphens/>
              <w:autoSpaceDN w:val="0"/>
              <w:ind w:left="-142" w:right="-108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15228E">
              <w:rPr>
                <w:sz w:val="24"/>
                <w:szCs w:val="24"/>
              </w:rPr>
              <w:t>на земельном участке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28E" w:rsidRPr="0015228E" w:rsidRDefault="0015228E" w:rsidP="003C3831">
            <w:pPr>
              <w:suppressAutoHyphens/>
              <w:autoSpaceDN w:val="0"/>
              <w:jc w:val="center"/>
              <w:rPr>
                <w:rFonts w:eastAsia="SimSun"/>
                <w:kern w:val="3"/>
                <w:sz w:val="24"/>
                <w:szCs w:val="24"/>
                <w:lang w:val="en-US" w:eastAsia="zh-CN" w:bidi="hi-IN"/>
              </w:rPr>
            </w:pPr>
            <w:r w:rsidRPr="0015228E">
              <w:rPr>
                <w:sz w:val="24"/>
                <w:szCs w:val="24"/>
              </w:rPr>
              <w:t xml:space="preserve">Адрес </w:t>
            </w:r>
            <w:r w:rsidR="003C3831">
              <w:rPr>
                <w:sz w:val="24"/>
                <w:szCs w:val="24"/>
              </w:rPr>
              <w:br/>
            </w:r>
            <w:r w:rsidRPr="0015228E">
              <w:rPr>
                <w:sz w:val="24"/>
                <w:szCs w:val="24"/>
              </w:rPr>
              <w:t>объекта недвижимого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28E" w:rsidRPr="0015228E" w:rsidRDefault="0015228E" w:rsidP="003C3831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 xml:space="preserve">Площадь </w:t>
            </w:r>
            <w:r w:rsidR="003C3831">
              <w:rPr>
                <w:sz w:val="24"/>
                <w:szCs w:val="24"/>
              </w:rPr>
              <w:br/>
            </w:r>
            <w:r w:rsidRPr="0015228E">
              <w:rPr>
                <w:sz w:val="24"/>
                <w:szCs w:val="24"/>
              </w:rPr>
              <w:t>объекта недвижимого имущества,</w:t>
            </w:r>
          </w:p>
          <w:p w:rsidR="0015228E" w:rsidRPr="0015228E" w:rsidRDefault="0015228E" w:rsidP="003C3831">
            <w:pPr>
              <w:suppressAutoHyphens/>
              <w:autoSpaceDN w:val="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15228E">
              <w:rPr>
                <w:sz w:val="24"/>
                <w:szCs w:val="24"/>
              </w:rPr>
              <w:t>кв. метр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28E" w:rsidRPr="0015228E" w:rsidRDefault="0015228E" w:rsidP="003C3831">
            <w:pPr>
              <w:suppressAutoHyphens/>
              <w:autoSpaceDN w:val="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15228E">
              <w:rPr>
                <w:sz w:val="24"/>
                <w:szCs w:val="24"/>
              </w:rPr>
              <w:t xml:space="preserve">Сведения </w:t>
            </w:r>
            <w:r w:rsidR="003C3831">
              <w:rPr>
                <w:sz w:val="24"/>
                <w:szCs w:val="24"/>
              </w:rPr>
              <w:br/>
            </w:r>
            <w:r w:rsidRPr="0015228E">
              <w:rPr>
                <w:sz w:val="24"/>
                <w:szCs w:val="24"/>
              </w:rPr>
              <w:t>о сносе</w:t>
            </w:r>
            <w:r w:rsidR="003C3831">
              <w:rPr>
                <w:sz w:val="24"/>
                <w:szCs w:val="24"/>
              </w:rPr>
              <w:t> </w:t>
            </w:r>
            <w:r w:rsidRPr="0015228E">
              <w:rPr>
                <w:sz w:val="24"/>
                <w:szCs w:val="24"/>
              </w:rPr>
              <w:t>/</w:t>
            </w:r>
            <w:r w:rsidR="003C3831">
              <w:rPr>
                <w:sz w:val="24"/>
                <w:szCs w:val="24"/>
              </w:rPr>
              <w:t> </w:t>
            </w:r>
            <w:r w:rsidRPr="0015228E">
              <w:rPr>
                <w:sz w:val="24"/>
                <w:szCs w:val="24"/>
              </w:rPr>
              <w:t>реконструкции объектов капитального строительства</w:t>
            </w:r>
          </w:p>
        </w:tc>
      </w:tr>
      <w:tr w:rsidR="0015228E" w:rsidRPr="0015228E" w:rsidTr="003C3831">
        <w:trPr>
          <w:trHeight w:val="25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28E" w:rsidRPr="0015228E" w:rsidRDefault="0015228E" w:rsidP="0015228E">
            <w:pPr>
              <w:suppressAutoHyphens/>
              <w:autoSpaceDN w:val="0"/>
              <w:jc w:val="center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15228E">
              <w:rPr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28E" w:rsidRPr="0015228E" w:rsidRDefault="0015228E" w:rsidP="0015228E">
            <w:pPr>
              <w:suppressAutoHyphens/>
              <w:autoSpaceDN w:val="0"/>
              <w:jc w:val="center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15228E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28E" w:rsidRPr="0015228E" w:rsidRDefault="0015228E" w:rsidP="0015228E">
            <w:pPr>
              <w:suppressAutoHyphens/>
              <w:autoSpaceDN w:val="0"/>
              <w:jc w:val="center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15228E">
              <w:rPr>
                <w:sz w:val="24"/>
                <w:szCs w:val="24"/>
              </w:rPr>
              <w:t>отсутствует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28E" w:rsidRPr="0015228E" w:rsidRDefault="0015228E" w:rsidP="0015228E">
            <w:pPr>
              <w:suppressAutoHyphens/>
              <w:autoSpaceDN w:val="0"/>
              <w:jc w:val="center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15228E">
              <w:rPr>
                <w:sz w:val="24"/>
                <w:szCs w:val="24"/>
              </w:rPr>
              <w:t>отсутствует</w:t>
            </w:r>
          </w:p>
        </w:tc>
      </w:tr>
    </w:tbl>
    <w:p w:rsidR="0015228E" w:rsidRPr="0015228E" w:rsidRDefault="0015228E" w:rsidP="0015228E">
      <w:pPr>
        <w:rPr>
          <w:sz w:val="24"/>
          <w:szCs w:val="24"/>
        </w:rPr>
      </w:pPr>
    </w:p>
    <w:p w:rsidR="0015228E" w:rsidRDefault="0015228E">
      <w:r>
        <w:br w:type="page"/>
      </w:r>
    </w:p>
    <w:p w:rsidR="0015228E" w:rsidRPr="0015228E" w:rsidRDefault="0015228E" w:rsidP="0015228E">
      <w:pPr>
        <w:ind w:left="5103"/>
        <w:jc w:val="center"/>
      </w:pPr>
      <w:r w:rsidRPr="0015228E">
        <w:lastRenderedPageBreak/>
        <w:t>ПРИЛОЖЕНИЕ</w:t>
      </w:r>
      <w:r>
        <w:t xml:space="preserve"> 3</w:t>
      </w:r>
    </w:p>
    <w:p w:rsidR="0015228E" w:rsidRPr="0015228E" w:rsidRDefault="0015228E" w:rsidP="00152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228E">
        <w:rPr>
          <w:lang w:eastAsia="ar-SA"/>
        </w:rPr>
        <w:t>Утверждено</w:t>
      </w:r>
    </w:p>
    <w:p w:rsidR="0015228E" w:rsidRPr="0015228E" w:rsidRDefault="0015228E" w:rsidP="00152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228E">
        <w:rPr>
          <w:lang w:eastAsia="ar-SA"/>
        </w:rPr>
        <w:t>постановлением Администрации</w:t>
      </w:r>
    </w:p>
    <w:p w:rsidR="0015228E" w:rsidRPr="0015228E" w:rsidRDefault="0015228E" w:rsidP="0015228E">
      <w:pPr>
        <w:ind w:left="5103"/>
        <w:jc w:val="center"/>
      </w:pPr>
      <w:r w:rsidRPr="0015228E">
        <w:t>Златоустовского городского округа</w:t>
      </w:r>
    </w:p>
    <w:p w:rsidR="0015228E" w:rsidRPr="0015228E" w:rsidRDefault="0015228E" w:rsidP="00152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228E">
        <w:rPr>
          <w:lang w:eastAsia="ar-SA"/>
        </w:rPr>
        <w:t xml:space="preserve">от </w:t>
      </w:r>
      <w:r w:rsidR="00214388">
        <w:rPr>
          <w:lang w:eastAsia="ar-SA"/>
        </w:rPr>
        <w:t>30.01.2026 г.</w:t>
      </w:r>
      <w:r w:rsidRPr="0015228E">
        <w:rPr>
          <w:lang w:eastAsia="ar-SA"/>
        </w:rPr>
        <w:t xml:space="preserve"> № </w:t>
      </w:r>
      <w:r w:rsidR="00214388">
        <w:rPr>
          <w:lang w:eastAsia="ar-SA"/>
        </w:rPr>
        <w:t>23-П/АДМ</w:t>
      </w:r>
      <w:bookmarkStart w:id="0" w:name="_GoBack"/>
      <w:bookmarkEnd w:id="0"/>
    </w:p>
    <w:p w:rsidR="0015228E" w:rsidRPr="0015228E" w:rsidRDefault="0015228E" w:rsidP="0015228E">
      <w:pPr>
        <w:tabs>
          <w:tab w:val="left" w:pos="5529"/>
        </w:tabs>
        <w:suppressAutoHyphens/>
        <w:ind w:left="5103"/>
        <w:jc w:val="center"/>
      </w:pPr>
    </w:p>
    <w:p w:rsidR="0015228E" w:rsidRDefault="0015228E" w:rsidP="0015228E">
      <w:pPr>
        <w:jc w:val="center"/>
      </w:pPr>
    </w:p>
    <w:p w:rsidR="0015228E" w:rsidRPr="0015228E" w:rsidRDefault="0015228E" w:rsidP="0015228E">
      <w:pPr>
        <w:tabs>
          <w:tab w:val="left" w:pos="1134"/>
        </w:tabs>
        <w:jc w:val="center"/>
      </w:pPr>
      <w:r w:rsidRPr="0015228E">
        <w:t xml:space="preserve">Основные виды разрешенного использования земельных участков </w:t>
      </w:r>
      <w:r w:rsidR="008425C0">
        <w:br/>
      </w:r>
      <w:r w:rsidRPr="0015228E">
        <w:t xml:space="preserve">и объектов капитального строительства, которые могут быть выбраны </w:t>
      </w:r>
      <w:r w:rsidR="008425C0">
        <w:br/>
      </w:r>
      <w:r w:rsidRPr="0015228E">
        <w:t xml:space="preserve">при реализации проекта решения о комплексном развитии незастроенной территории, расположенной в границах земельного участка с кадастровым номером </w:t>
      </w:r>
      <w:r w:rsidRPr="0015228E">
        <w:rPr>
          <w:color w:val="252625"/>
          <w:shd w:val="clear" w:color="auto" w:fill="FFFFFF"/>
        </w:rPr>
        <w:t>74:25:0000000:17686</w:t>
      </w:r>
      <w:r w:rsidRPr="0015228E">
        <w:t xml:space="preserve">, по адресу: Челябинская область, город Златоуст, восточнее земельного участка с кадастровым номером 74:25:0303701:454 </w:t>
      </w:r>
    </w:p>
    <w:p w:rsidR="0015228E" w:rsidRPr="0015228E" w:rsidRDefault="0015228E" w:rsidP="0015228E">
      <w:pPr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5"/>
        <w:gridCol w:w="3582"/>
        <w:gridCol w:w="2352"/>
      </w:tblGrid>
      <w:tr w:rsidR="0015228E" w:rsidRPr="0015228E" w:rsidTr="008425C0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15228E" w:rsidRPr="0015228E" w:rsidRDefault="0015228E" w:rsidP="008425C0">
            <w:pPr>
              <w:widowControl w:val="0"/>
              <w:autoSpaceDE w:val="0"/>
              <w:autoSpaceDN w:val="0"/>
              <w:spacing w:before="4" w:line="244" w:lineRule="auto"/>
              <w:ind w:right="33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spacing w:val="-1"/>
                <w:sz w:val="24"/>
                <w:szCs w:val="24"/>
                <w:lang w:eastAsia="en-US"/>
              </w:rPr>
              <w:t xml:space="preserve">Объект </w:t>
            </w: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>капитального строительства, размещаемый</w:t>
            </w:r>
          </w:p>
          <w:p w:rsidR="0015228E" w:rsidRPr="0015228E" w:rsidRDefault="0015228E" w:rsidP="008425C0">
            <w:pPr>
              <w:widowControl w:val="0"/>
              <w:autoSpaceDE w:val="0"/>
              <w:autoSpaceDN w:val="0"/>
              <w:spacing w:before="4" w:line="244" w:lineRule="auto"/>
              <w:ind w:right="33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 xml:space="preserve">на земельном </w:t>
            </w:r>
            <w:r w:rsidRPr="0015228E">
              <w:rPr>
                <w:rFonts w:eastAsia="Microsoft Sans Serif"/>
                <w:spacing w:val="-1"/>
                <w:sz w:val="24"/>
                <w:szCs w:val="24"/>
                <w:lang w:eastAsia="en-US"/>
              </w:rPr>
              <w:t>участке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28E" w:rsidRPr="0015228E" w:rsidRDefault="0015228E" w:rsidP="008425C0">
            <w:pPr>
              <w:widowControl w:val="0"/>
              <w:autoSpaceDE w:val="0"/>
              <w:autoSpaceDN w:val="0"/>
              <w:spacing w:before="141" w:line="244" w:lineRule="auto"/>
              <w:ind w:left="245" w:right="233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 xml:space="preserve">Наименование вида </w:t>
            </w:r>
            <w:r w:rsidRPr="0015228E">
              <w:rPr>
                <w:rFonts w:eastAsia="Microsoft Sans Serif"/>
                <w:spacing w:val="-1"/>
                <w:sz w:val="24"/>
                <w:szCs w:val="24"/>
                <w:lang w:eastAsia="en-US"/>
              </w:rPr>
              <w:t xml:space="preserve">разрешенного использования </w:t>
            </w: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>земельного участка*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5228E" w:rsidRPr="0015228E" w:rsidRDefault="0015228E" w:rsidP="008425C0">
            <w:pPr>
              <w:widowControl w:val="0"/>
              <w:autoSpaceDE w:val="0"/>
              <w:autoSpaceDN w:val="0"/>
              <w:ind w:left="89" w:right="8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>Код</w:t>
            </w:r>
          </w:p>
          <w:p w:rsidR="0015228E" w:rsidRPr="0015228E" w:rsidRDefault="0015228E" w:rsidP="008425C0">
            <w:pPr>
              <w:widowControl w:val="0"/>
              <w:autoSpaceDE w:val="0"/>
              <w:autoSpaceDN w:val="0"/>
              <w:ind w:left="89" w:right="8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>по классификатору</w:t>
            </w:r>
          </w:p>
        </w:tc>
      </w:tr>
      <w:tr w:rsidR="0015228E" w:rsidRPr="0015228E" w:rsidTr="008425C0">
        <w:trPr>
          <w:jc w:val="center"/>
        </w:trPr>
        <w:tc>
          <w:tcPr>
            <w:tcW w:w="3794" w:type="dxa"/>
            <w:shd w:val="clear" w:color="auto" w:fill="auto"/>
          </w:tcPr>
          <w:p w:rsidR="0015228E" w:rsidRPr="0015228E" w:rsidRDefault="0015228E" w:rsidP="0015228E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Размещение жилого дома (отдельно стоящего здания количеством надземных этажей не более чем три, высотой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не более двадцати метров, которое состоит из комнат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>для раздела на самостоятельные объекты недвижимости); выращивание сельскохозяйственных культур;</w:t>
            </w:r>
          </w:p>
          <w:p w:rsidR="0015228E" w:rsidRPr="0015228E" w:rsidRDefault="0015228E" w:rsidP="0015228E">
            <w:pPr>
              <w:widowControl w:val="0"/>
              <w:autoSpaceDE w:val="0"/>
              <w:autoSpaceDN w:val="0"/>
              <w:spacing w:line="276" w:lineRule="exact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 xml:space="preserve">размещение гаражей </w:t>
            </w:r>
            <w:r w:rsidR="008425C0">
              <w:rPr>
                <w:rFonts w:eastAsia="Microsoft Sans Serif"/>
                <w:sz w:val="24"/>
                <w:szCs w:val="24"/>
                <w:lang w:eastAsia="en-US"/>
              </w:rPr>
              <w:br/>
            </w: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 xml:space="preserve">для собственных нужд </w:t>
            </w:r>
            <w:r w:rsidR="008425C0">
              <w:rPr>
                <w:rFonts w:eastAsia="Microsoft Sans Serif"/>
                <w:sz w:val="24"/>
                <w:szCs w:val="24"/>
                <w:lang w:eastAsia="en-US"/>
              </w:rPr>
              <w:br/>
            </w: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>и хозяйственных построек</w:t>
            </w:r>
          </w:p>
        </w:tc>
        <w:tc>
          <w:tcPr>
            <w:tcW w:w="3686" w:type="dxa"/>
            <w:shd w:val="clear" w:color="auto" w:fill="auto"/>
          </w:tcPr>
          <w:p w:rsidR="0015228E" w:rsidRPr="0015228E" w:rsidRDefault="0015228E" w:rsidP="0015228E">
            <w:pPr>
              <w:widowControl w:val="0"/>
              <w:autoSpaceDE w:val="0"/>
              <w:autoSpaceDN w:val="0"/>
              <w:spacing w:before="2"/>
              <w:ind w:left="11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2375" w:type="dxa"/>
            <w:shd w:val="clear" w:color="auto" w:fill="auto"/>
          </w:tcPr>
          <w:p w:rsidR="0015228E" w:rsidRPr="0015228E" w:rsidRDefault="0015228E" w:rsidP="008425C0">
            <w:pPr>
              <w:widowControl w:val="0"/>
              <w:autoSpaceDE w:val="0"/>
              <w:autoSpaceDN w:val="0"/>
              <w:spacing w:before="2"/>
              <w:ind w:left="88" w:right="8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>2.1</w:t>
            </w:r>
          </w:p>
        </w:tc>
      </w:tr>
      <w:tr w:rsidR="0015228E" w:rsidRPr="0015228E" w:rsidTr="008425C0">
        <w:trPr>
          <w:jc w:val="center"/>
        </w:trPr>
        <w:tc>
          <w:tcPr>
            <w:tcW w:w="3794" w:type="dxa"/>
            <w:shd w:val="clear" w:color="auto" w:fill="auto"/>
          </w:tcPr>
          <w:p w:rsidR="0015228E" w:rsidRPr="0015228E" w:rsidRDefault="0015228E" w:rsidP="0015228E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Размещение жилого дома, имеющего одну или несколько общих стен с соседними жилыми домами (количеством этажей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не более чем три, при общем количестве совмещенных домов не более десяти и каждый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из которых предназначен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выход на территорию общего пользования (жилые дома </w:t>
            </w:r>
            <w:r w:rsidRPr="0015228E">
              <w:rPr>
                <w:kern w:val="3"/>
                <w:sz w:val="24"/>
                <w:szCs w:val="24"/>
                <w:lang w:eastAsia="zh-CN"/>
              </w:rPr>
              <w:lastRenderedPageBreak/>
              <w:t>блокированной застройки);</w:t>
            </w:r>
          </w:p>
          <w:p w:rsidR="0015228E" w:rsidRPr="0015228E" w:rsidRDefault="0015228E" w:rsidP="0015228E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разведение декоративных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и плодовых деревьев, овощных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>и ягодных культур;</w:t>
            </w:r>
          </w:p>
          <w:p w:rsidR="0015228E" w:rsidRPr="0015228E" w:rsidRDefault="0015228E" w:rsidP="0015228E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размещение гаражей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>для собственных нужд и иных вспомогательных сооружений;</w:t>
            </w:r>
          </w:p>
          <w:p w:rsidR="0015228E" w:rsidRPr="0015228E" w:rsidRDefault="0015228E" w:rsidP="0015228E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5228E">
              <w:rPr>
                <w:kern w:val="3"/>
                <w:sz w:val="24"/>
                <w:szCs w:val="24"/>
                <w:lang w:eastAsia="zh-CN"/>
              </w:rPr>
              <w:t xml:space="preserve">обустройство спортивных </w:t>
            </w:r>
            <w:r w:rsidR="008425C0">
              <w:rPr>
                <w:kern w:val="3"/>
                <w:sz w:val="24"/>
                <w:szCs w:val="24"/>
                <w:lang w:eastAsia="zh-CN"/>
              </w:rPr>
              <w:br/>
            </w:r>
            <w:r w:rsidRPr="0015228E">
              <w:rPr>
                <w:kern w:val="3"/>
                <w:sz w:val="24"/>
                <w:szCs w:val="24"/>
                <w:lang w:eastAsia="zh-CN"/>
              </w:rPr>
              <w:t>и детских площадок, площадок для отдыха</w:t>
            </w:r>
          </w:p>
        </w:tc>
        <w:tc>
          <w:tcPr>
            <w:tcW w:w="3686" w:type="dxa"/>
            <w:shd w:val="clear" w:color="auto" w:fill="auto"/>
          </w:tcPr>
          <w:p w:rsidR="0015228E" w:rsidRPr="0015228E" w:rsidRDefault="0015228E" w:rsidP="0015228E">
            <w:pPr>
              <w:widowControl w:val="0"/>
              <w:autoSpaceDE w:val="0"/>
              <w:autoSpaceDN w:val="0"/>
              <w:spacing w:before="2"/>
              <w:ind w:left="11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spacing w:val="-1"/>
                <w:sz w:val="24"/>
                <w:szCs w:val="24"/>
                <w:lang w:eastAsia="en-US"/>
              </w:rPr>
              <w:lastRenderedPageBreak/>
              <w:t xml:space="preserve">Блокированная </w:t>
            </w: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>жилая застройка</w:t>
            </w:r>
          </w:p>
        </w:tc>
        <w:tc>
          <w:tcPr>
            <w:tcW w:w="2375" w:type="dxa"/>
            <w:shd w:val="clear" w:color="auto" w:fill="auto"/>
          </w:tcPr>
          <w:p w:rsidR="0015228E" w:rsidRPr="0015228E" w:rsidRDefault="0015228E" w:rsidP="0015228E">
            <w:pPr>
              <w:widowControl w:val="0"/>
              <w:autoSpaceDE w:val="0"/>
              <w:autoSpaceDN w:val="0"/>
              <w:spacing w:before="2"/>
              <w:ind w:left="88" w:right="8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sz w:val="24"/>
                <w:szCs w:val="24"/>
                <w:lang w:eastAsia="en-US"/>
              </w:rPr>
              <w:t>2.3</w:t>
            </w:r>
          </w:p>
        </w:tc>
      </w:tr>
      <w:tr w:rsidR="0015228E" w:rsidRPr="0015228E" w:rsidTr="008425C0">
        <w:trPr>
          <w:jc w:val="center"/>
        </w:trPr>
        <w:tc>
          <w:tcPr>
            <w:tcW w:w="3794" w:type="dxa"/>
            <w:shd w:val="clear" w:color="auto" w:fill="auto"/>
          </w:tcPr>
          <w:p w:rsidR="0015228E" w:rsidRPr="0015228E" w:rsidRDefault="0015228E" w:rsidP="0015228E">
            <w:pPr>
              <w:ind w:right="33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lastRenderedPageBreak/>
              <w:t xml:space="preserve">Размещение 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</w:t>
            </w:r>
          </w:p>
          <w:p w:rsidR="0015228E" w:rsidRPr="0015228E" w:rsidRDefault="0015228E" w:rsidP="0015228E">
            <w:pPr>
              <w:ind w:right="33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 xml:space="preserve">и мастерских для обслуживания уборочной и аварийной техники, сооружений, необходимых </w:t>
            </w:r>
          </w:p>
          <w:p w:rsidR="0015228E" w:rsidRPr="0015228E" w:rsidRDefault="0015228E" w:rsidP="0015228E">
            <w:pPr>
              <w:ind w:right="33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для сбора и плавки снега</w:t>
            </w:r>
          </w:p>
        </w:tc>
        <w:tc>
          <w:tcPr>
            <w:tcW w:w="3686" w:type="dxa"/>
            <w:shd w:val="clear" w:color="auto" w:fill="auto"/>
          </w:tcPr>
          <w:p w:rsidR="0015228E" w:rsidRPr="0015228E" w:rsidRDefault="0015228E" w:rsidP="0015228E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 xml:space="preserve">Предоставление </w:t>
            </w:r>
            <w:r w:rsidR="008425C0">
              <w:rPr>
                <w:sz w:val="24"/>
                <w:szCs w:val="24"/>
              </w:rPr>
              <w:br/>
            </w:r>
            <w:r w:rsidRPr="0015228E">
              <w:rPr>
                <w:sz w:val="24"/>
                <w:szCs w:val="24"/>
              </w:rPr>
              <w:t>коммунальных услуг</w:t>
            </w:r>
          </w:p>
        </w:tc>
        <w:tc>
          <w:tcPr>
            <w:tcW w:w="2375" w:type="dxa"/>
            <w:shd w:val="clear" w:color="auto" w:fill="auto"/>
          </w:tcPr>
          <w:p w:rsidR="0015228E" w:rsidRPr="0015228E" w:rsidRDefault="0015228E" w:rsidP="0015228E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3.1.1</w:t>
            </w:r>
          </w:p>
        </w:tc>
      </w:tr>
      <w:tr w:rsidR="0015228E" w:rsidRPr="0015228E" w:rsidTr="008425C0">
        <w:trPr>
          <w:jc w:val="center"/>
        </w:trPr>
        <w:tc>
          <w:tcPr>
            <w:tcW w:w="3794" w:type="dxa"/>
            <w:shd w:val="clear" w:color="auto" w:fill="auto"/>
          </w:tcPr>
          <w:p w:rsidR="0015228E" w:rsidRPr="0015228E" w:rsidRDefault="0015228E" w:rsidP="0015228E">
            <w:pPr>
              <w:ind w:right="33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Мастерские мелкого ремонта, ателье, бани, парикмахерские, прачечные, химчистки, похоронные бюро</w:t>
            </w:r>
          </w:p>
        </w:tc>
        <w:tc>
          <w:tcPr>
            <w:tcW w:w="3686" w:type="dxa"/>
            <w:shd w:val="clear" w:color="auto" w:fill="auto"/>
          </w:tcPr>
          <w:p w:rsidR="0015228E" w:rsidRPr="0015228E" w:rsidRDefault="0015228E" w:rsidP="0015228E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2375" w:type="dxa"/>
            <w:shd w:val="clear" w:color="auto" w:fill="auto"/>
          </w:tcPr>
          <w:p w:rsidR="0015228E" w:rsidRPr="0015228E" w:rsidRDefault="0015228E" w:rsidP="0015228E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3.3</w:t>
            </w:r>
          </w:p>
        </w:tc>
      </w:tr>
      <w:tr w:rsidR="0015228E" w:rsidRPr="0015228E" w:rsidTr="008425C0">
        <w:trPr>
          <w:jc w:val="center"/>
        </w:trPr>
        <w:tc>
          <w:tcPr>
            <w:tcW w:w="3794" w:type="dxa"/>
            <w:shd w:val="clear" w:color="auto" w:fill="auto"/>
          </w:tcPr>
          <w:p w:rsidR="0015228E" w:rsidRPr="0015228E" w:rsidRDefault="0015228E" w:rsidP="0015228E">
            <w:pPr>
              <w:ind w:right="33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 xml:space="preserve">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</w:t>
            </w:r>
          </w:p>
          <w:p w:rsidR="0015228E" w:rsidRPr="0015228E" w:rsidRDefault="0015228E" w:rsidP="0015228E">
            <w:pPr>
              <w:ind w:right="33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 xml:space="preserve">по воспитанию, образованию </w:t>
            </w:r>
          </w:p>
          <w:p w:rsidR="0015228E" w:rsidRPr="0015228E" w:rsidRDefault="0015228E" w:rsidP="0015228E">
            <w:pPr>
              <w:ind w:right="33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и просвещению, а также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686" w:type="dxa"/>
            <w:shd w:val="clear" w:color="auto" w:fill="auto"/>
          </w:tcPr>
          <w:p w:rsidR="0015228E" w:rsidRPr="0015228E" w:rsidRDefault="0015228E" w:rsidP="0015228E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2375" w:type="dxa"/>
            <w:shd w:val="clear" w:color="auto" w:fill="auto"/>
          </w:tcPr>
          <w:p w:rsidR="0015228E" w:rsidRPr="0015228E" w:rsidRDefault="0015228E" w:rsidP="0015228E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3.5.1</w:t>
            </w:r>
          </w:p>
        </w:tc>
      </w:tr>
      <w:tr w:rsidR="0015228E" w:rsidRPr="0015228E" w:rsidTr="008425C0">
        <w:trPr>
          <w:trHeight w:val="1379"/>
          <w:jc w:val="center"/>
        </w:trPr>
        <w:tc>
          <w:tcPr>
            <w:tcW w:w="3794" w:type="dxa"/>
            <w:shd w:val="clear" w:color="auto" w:fill="auto"/>
          </w:tcPr>
          <w:p w:rsidR="0015228E" w:rsidRPr="0015228E" w:rsidRDefault="0015228E" w:rsidP="0015228E">
            <w:pPr>
              <w:ind w:right="33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 xml:space="preserve">Размещение </w:t>
            </w:r>
            <w:r w:rsidR="008425C0">
              <w:rPr>
                <w:sz w:val="24"/>
                <w:szCs w:val="24"/>
              </w:rPr>
              <w:br/>
            </w:r>
            <w:r w:rsidRPr="0015228E">
              <w:rPr>
                <w:sz w:val="24"/>
                <w:szCs w:val="24"/>
              </w:rPr>
              <w:t xml:space="preserve">объектов капитального строительства, предназначенных для продажи товаров, торговая площадь которых составляет </w:t>
            </w:r>
            <w:r w:rsidR="008425C0">
              <w:rPr>
                <w:sz w:val="24"/>
                <w:szCs w:val="24"/>
              </w:rPr>
              <w:br/>
            </w:r>
            <w:r w:rsidRPr="0015228E">
              <w:rPr>
                <w:sz w:val="24"/>
                <w:szCs w:val="24"/>
              </w:rPr>
              <w:t>до 5000 кв.м</w:t>
            </w:r>
            <w:r w:rsidR="008425C0">
              <w:rPr>
                <w:sz w:val="24"/>
                <w:szCs w:val="24"/>
              </w:rPr>
              <w:t>етров</w:t>
            </w:r>
          </w:p>
        </w:tc>
        <w:tc>
          <w:tcPr>
            <w:tcW w:w="3686" w:type="dxa"/>
            <w:shd w:val="clear" w:color="auto" w:fill="auto"/>
          </w:tcPr>
          <w:p w:rsidR="0015228E" w:rsidRPr="0015228E" w:rsidRDefault="0015228E" w:rsidP="0015228E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Магазины</w:t>
            </w:r>
          </w:p>
        </w:tc>
        <w:tc>
          <w:tcPr>
            <w:tcW w:w="2375" w:type="dxa"/>
            <w:shd w:val="clear" w:color="auto" w:fill="auto"/>
          </w:tcPr>
          <w:p w:rsidR="0015228E" w:rsidRPr="0015228E" w:rsidRDefault="0015228E" w:rsidP="008425C0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4.4</w:t>
            </w:r>
          </w:p>
        </w:tc>
      </w:tr>
      <w:tr w:rsidR="0015228E" w:rsidRPr="0015228E" w:rsidTr="008425C0">
        <w:trPr>
          <w:jc w:val="center"/>
        </w:trPr>
        <w:tc>
          <w:tcPr>
            <w:tcW w:w="3794" w:type="dxa"/>
            <w:shd w:val="clear" w:color="auto" w:fill="auto"/>
          </w:tcPr>
          <w:p w:rsidR="0015228E" w:rsidRPr="0015228E" w:rsidRDefault="0015228E" w:rsidP="0015228E">
            <w:pPr>
              <w:ind w:right="33"/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Рестораны, кафе, столовые, закусочные, бары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28E" w:rsidRPr="0015228E" w:rsidRDefault="0015228E" w:rsidP="0015228E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5228E" w:rsidRPr="0015228E" w:rsidRDefault="0015228E" w:rsidP="0015228E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4.6</w:t>
            </w:r>
          </w:p>
        </w:tc>
      </w:tr>
      <w:tr w:rsidR="0015228E" w:rsidRPr="0015228E" w:rsidTr="008425C0">
        <w:trPr>
          <w:jc w:val="center"/>
        </w:trPr>
        <w:tc>
          <w:tcPr>
            <w:tcW w:w="3794" w:type="dxa"/>
            <w:shd w:val="clear" w:color="auto" w:fill="auto"/>
          </w:tcPr>
          <w:p w:rsidR="0015228E" w:rsidRPr="0015228E" w:rsidRDefault="0015228E" w:rsidP="008425C0">
            <w:pPr>
              <w:widowControl w:val="0"/>
              <w:suppressAutoHyphens/>
              <w:autoSpaceDN w:val="0"/>
              <w:spacing w:line="100" w:lineRule="atLeast"/>
              <w:jc w:val="center"/>
              <w:textAlignment w:val="baseline"/>
              <w:rPr>
                <w:rFonts w:eastAsia="Arial"/>
                <w:kern w:val="3"/>
                <w:sz w:val="24"/>
                <w:szCs w:val="24"/>
                <w:lang w:eastAsia="zh-CN" w:bidi="hi-IN"/>
              </w:rPr>
            </w:pPr>
            <w:r w:rsidRPr="0015228E">
              <w:rPr>
                <w:rFonts w:eastAsia="Arial"/>
                <w:kern w:val="3"/>
                <w:sz w:val="24"/>
                <w:szCs w:val="24"/>
                <w:lang w:eastAsia="zh-CN" w:bidi="hi-IN"/>
              </w:rPr>
              <w:t xml:space="preserve">Земельные участки </w:t>
            </w:r>
            <w:r w:rsidR="008425C0">
              <w:rPr>
                <w:rFonts w:eastAsia="Arial"/>
                <w:kern w:val="3"/>
                <w:sz w:val="24"/>
                <w:szCs w:val="24"/>
                <w:lang w:eastAsia="zh-CN" w:bidi="hi-IN"/>
              </w:rPr>
              <w:br/>
            </w:r>
            <w:r w:rsidRPr="0015228E">
              <w:rPr>
                <w:rFonts w:eastAsia="Arial"/>
                <w:kern w:val="3"/>
                <w:sz w:val="24"/>
                <w:szCs w:val="24"/>
                <w:lang w:eastAsia="zh-CN" w:bidi="hi-IN"/>
              </w:rPr>
              <w:t xml:space="preserve">общего пользования. Содержание данного вида разрешенного использования  включает </w:t>
            </w:r>
            <w:r w:rsidR="008425C0">
              <w:rPr>
                <w:rFonts w:eastAsia="Arial"/>
                <w:kern w:val="3"/>
                <w:sz w:val="24"/>
                <w:szCs w:val="24"/>
                <w:lang w:eastAsia="zh-CN" w:bidi="hi-IN"/>
              </w:rPr>
              <w:br/>
            </w:r>
            <w:r w:rsidRPr="0015228E">
              <w:rPr>
                <w:rFonts w:eastAsia="Arial"/>
                <w:kern w:val="3"/>
                <w:sz w:val="24"/>
                <w:szCs w:val="24"/>
                <w:lang w:eastAsia="zh-CN" w:bidi="hi-IN"/>
              </w:rPr>
              <w:t xml:space="preserve">в себя содержание видов разрешенного использования </w:t>
            </w:r>
            <w:r w:rsidR="00F724C4">
              <w:rPr>
                <w:rFonts w:eastAsia="Arial"/>
                <w:kern w:val="3"/>
                <w:sz w:val="24"/>
                <w:szCs w:val="24"/>
                <w:lang w:eastAsia="zh-CN" w:bidi="hi-IN"/>
              </w:rPr>
              <w:br/>
            </w:r>
            <w:r w:rsidRPr="0015228E">
              <w:rPr>
                <w:rFonts w:eastAsia="Arial"/>
                <w:kern w:val="3"/>
                <w:sz w:val="24"/>
                <w:szCs w:val="24"/>
                <w:lang w:eastAsia="zh-CN" w:bidi="hi-IN"/>
              </w:rPr>
              <w:t>с кодами 12.0.1-12.0.2</w:t>
            </w:r>
          </w:p>
        </w:tc>
        <w:tc>
          <w:tcPr>
            <w:tcW w:w="3686" w:type="dxa"/>
            <w:shd w:val="clear" w:color="auto" w:fill="auto"/>
          </w:tcPr>
          <w:p w:rsidR="0015228E" w:rsidRPr="0015228E" w:rsidRDefault="0015228E" w:rsidP="008425C0">
            <w:pPr>
              <w:widowControl w:val="0"/>
              <w:autoSpaceDE w:val="0"/>
              <w:autoSpaceDN w:val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15228E">
              <w:rPr>
                <w:rFonts w:eastAsia="Microsoft Sans Serif"/>
                <w:bCs/>
                <w:sz w:val="24"/>
                <w:szCs w:val="24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5228E" w:rsidRPr="0015228E" w:rsidRDefault="0015228E" w:rsidP="0015228E">
            <w:pPr>
              <w:jc w:val="center"/>
              <w:rPr>
                <w:sz w:val="24"/>
                <w:szCs w:val="24"/>
              </w:rPr>
            </w:pPr>
            <w:r w:rsidRPr="0015228E">
              <w:rPr>
                <w:sz w:val="24"/>
                <w:szCs w:val="24"/>
              </w:rPr>
              <w:t>12.0</w:t>
            </w:r>
          </w:p>
        </w:tc>
      </w:tr>
    </w:tbl>
    <w:p w:rsidR="0015228E" w:rsidRPr="0015228E" w:rsidRDefault="0015228E" w:rsidP="0015228E">
      <w:pPr>
        <w:tabs>
          <w:tab w:val="left" w:pos="2748"/>
        </w:tabs>
        <w:rPr>
          <w:sz w:val="24"/>
          <w:szCs w:val="24"/>
        </w:rPr>
      </w:pPr>
    </w:p>
    <w:p w:rsidR="0015228E" w:rsidRPr="0015228E" w:rsidRDefault="0015228E" w:rsidP="00A86AFD">
      <w:pPr>
        <w:tabs>
          <w:tab w:val="left" w:pos="1134"/>
        </w:tabs>
        <w:jc w:val="center"/>
      </w:pPr>
      <w:r w:rsidRPr="0015228E">
        <w:lastRenderedPageBreak/>
        <w:t xml:space="preserve">Предельные параметры разрешенного строительства, </w:t>
      </w:r>
      <w:r w:rsidR="00A86AFD">
        <w:br/>
      </w:r>
      <w:r w:rsidRPr="0015228E">
        <w:t xml:space="preserve">реконструкции объектов капитального строительства, которые могут </w:t>
      </w:r>
      <w:r w:rsidR="00A86AFD">
        <w:br/>
      </w:r>
      <w:r w:rsidRPr="0015228E">
        <w:t xml:space="preserve">быть выбраны при реализации проекта решения о комплексном развитии незастроенной территории, расположенной в границах земельного участка </w:t>
      </w:r>
      <w:r w:rsidR="00A86AFD">
        <w:br/>
      </w:r>
      <w:r w:rsidRPr="0015228E">
        <w:t xml:space="preserve">с кадастровым номером </w:t>
      </w:r>
      <w:r w:rsidRPr="0015228E">
        <w:rPr>
          <w:color w:val="252625"/>
          <w:shd w:val="clear" w:color="auto" w:fill="FFFFFF"/>
        </w:rPr>
        <w:t>74:25:0000000:17686</w:t>
      </w:r>
      <w:r w:rsidRPr="0015228E">
        <w:t xml:space="preserve">, по адресу: </w:t>
      </w:r>
      <w:r w:rsidR="00A86AFD">
        <w:br/>
      </w:r>
      <w:r w:rsidRPr="0015228E">
        <w:t xml:space="preserve">Челябинская область, город Златоуст, восточнее земельного участка </w:t>
      </w:r>
      <w:r w:rsidR="00A86AFD">
        <w:br/>
      </w:r>
      <w:r w:rsidRPr="0015228E">
        <w:t xml:space="preserve">с кадастровым номером 74:25:0303701:454 </w:t>
      </w:r>
    </w:p>
    <w:p w:rsidR="0015228E" w:rsidRPr="0015228E" w:rsidRDefault="0015228E" w:rsidP="0015228E">
      <w:pPr>
        <w:tabs>
          <w:tab w:val="left" w:pos="1134"/>
        </w:tabs>
        <w:jc w:val="center"/>
      </w:pPr>
    </w:p>
    <w:p w:rsidR="00A86AFD" w:rsidRDefault="00A86AFD" w:rsidP="0015228E">
      <w:pPr>
        <w:ind w:firstLine="709"/>
        <w:jc w:val="both"/>
      </w:pPr>
    </w:p>
    <w:p w:rsidR="0015228E" w:rsidRPr="0015228E" w:rsidRDefault="0015228E" w:rsidP="0015228E">
      <w:pPr>
        <w:ind w:firstLine="709"/>
        <w:jc w:val="both"/>
      </w:pPr>
      <w:r w:rsidRPr="0015228E">
        <w:t>Предельное количество этажей (предельная высота) зданий, строений, сооружений:</w:t>
      </w:r>
    </w:p>
    <w:p w:rsidR="0015228E" w:rsidRPr="0015228E" w:rsidRDefault="0015228E" w:rsidP="0015228E">
      <w:pPr>
        <w:ind w:firstLine="709"/>
        <w:jc w:val="both"/>
      </w:pPr>
      <w:r w:rsidRPr="0015228E">
        <w:t>Высота строений:</w:t>
      </w:r>
    </w:p>
    <w:p w:rsidR="0015228E" w:rsidRPr="0015228E" w:rsidRDefault="0015228E" w:rsidP="0015228E">
      <w:pPr>
        <w:ind w:firstLine="709"/>
        <w:jc w:val="both"/>
      </w:pPr>
      <w:r w:rsidRPr="0015228E">
        <w:t>для всех основных строений:</w:t>
      </w:r>
    </w:p>
    <w:p w:rsidR="0015228E" w:rsidRPr="0015228E" w:rsidRDefault="00A86AFD" w:rsidP="0015228E">
      <w:pPr>
        <w:ind w:firstLine="709"/>
        <w:jc w:val="both"/>
      </w:pPr>
      <w:r>
        <w:t xml:space="preserve">- количество надземных этажей - </w:t>
      </w:r>
      <w:r w:rsidR="0015228E" w:rsidRPr="0015228E">
        <w:t>до двух с возможным использованием (дополнительно) мансардного этажа, с соблюдением норм освещенности соседнего участка;</w:t>
      </w:r>
    </w:p>
    <w:p w:rsidR="0015228E" w:rsidRPr="0015228E" w:rsidRDefault="0015228E" w:rsidP="0015228E">
      <w:pPr>
        <w:ind w:firstLine="709"/>
        <w:jc w:val="both"/>
      </w:pPr>
      <w:r w:rsidRPr="0015228E">
        <w:t>- высота от уровня земли:</w:t>
      </w:r>
    </w:p>
    <w:p w:rsidR="0015228E" w:rsidRPr="0015228E" w:rsidRDefault="0015228E" w:rsidP="0015228E">
      <w:pPr>
        <w:ind w:firstLine="709"/>
        <w:jc w:val="both"/>
      </w:pPr>
      <w:r w:rsidRPr="0015228E">
        <w:t>до верха плоской кровли                                                   не более 9,6 метров</w:t>
      </w:r>
    </w:p>
    <w:p w:rsidR="0015228E" w:rsidRPr="0015228E" w:rsidRDefault="0015228E" w:rsidP="0015228E">
      <w:pPr>
        <w:ind w:firstLine="709"/>
        <w:jc w:val="both"/>
      </w:pPr>
      <w:r w:rsidRPr="0015228E">
        <w:t>до конька скатной кровли                                               не более 13,6 метров</w:t>
      </w:r>
    </w:p>
    <w:p w:rsidR="0015228E" w:rsidRPr="0015228E" w:rsidRDefault="0015228E" w:rsidP="0015228E">
      <w:pPr>
        <w:ind w:firstLine="709"/>
        <w:jc w:val="both"/>
      </w:pPr>
      <w:r w:rsidRPr="0015228E">
        <w:t>для всех вспомогательных строений:</w:t>
      </w:r>
    </w:p>
    <w:p w:rsidR="0015228E" w:rsidRPr="0015228E" w:rsidRDefault="0015228E" w:rsidP="0015228E">
      <w:pPr>
        <w:ind w:firstLine="709"/>
        <w:jc w:val="both"/>
      </w:pPr>
      <w:r w:rsidRPr="0015228E">
        <w:t>- высота от уровня земли:</w:t>
      </w:r>
    </w:p>
    <w:p w:rsidR="0015228E" w:rsidRPr="0015228E" w:rsidRDefault="0015228E" w:rsidP="0015228E">
      <w:pPr>
        <w:ind w:firstLine="709"/>
        <w:jc w:val="both"/>
      </w:pPr>
      <w:r w:rsidRPr="0015228E">
        <w:t>до верха плоской кровли                                                      не более 4 метров</w:t>
      </w:r>
    </w:p>
    <w:p w:rsidR="0015228E" w:rsidRPr="0015228E" w:rsidRDefault="0015228E" w:rsidP="0015228E">
      <w:pPr>
        <w:ind w:firstLine="709"/>
        <w:jc w:val="both"/>
      </w:pPr>
      <w:r w:rsidRPr="0015228E">
        <w:t>до конька скатной кровли                                                    не более 7 метров</w:t>
      </w:r>
    </w:p>
    <w:p w:rsidR="0015228E" w:rsidRPr="0015228E" w:rsidRDefault="0015228E" w:rsidP="0015228E">
      <w:pPr>
        <w:ind w:firstLine="709"/>
        <w:jc w:val="both"/>
      </w:pPr>
      <w:r w:rsidRPr="0015228E">
        <w:t>как исклю</w:t>
      </w:r>
      <w:r w:rsidR="00A86AFD">
        <w:t>чение: шпили, башни, флагштоки -</w:t>
      </w:r>
      <w:r w:rsidRPr="0015228E">
        <w:t xml:space="preserve"> без ограничения.</w:t>
      </w:r>
    </w:p>
    <w:p w:rsidR="0015228E" w:rsidRPr="0015228E" w:rsidRDefault="0015228E" w:rsidP="0015228E">
      <w:pPr>
        <w:ind w:firstLine="709"/>
        <w:jc w:val="both"/>
      </w:pPr>
      <w:r w:rsidRPr="0015228E">
        <w:t xml:space="preserve">Максимальный процент застройки в границах земельного участка </w:t>
      </w:r>
      <w:r w:rsidR="00A86AFD">
        <w:t>–</w:t>
      </w:r>
      <w:r w:rsidRPr="0015228E">
        <w:t xml:space="preserve"> 45</w:t>
      </w:r>
      <w:r w:rsidR="00A86AFD">
        <w:t> </w:t>
      </w:r>
      <w:r w:rsidR="00D656EE">
        <w:t>%.</w:t>
      </w:r>
    </w:p>
    <w:p w:rsidR="0015228E" w:rsidRPr="0015228E" w:rsidRDefault="0015228E" w:rsidP="0015228E">
      <w:pPr>
        <w:tabs>
          <w:tab w:val="left" w:pos="2748"/>
        </w:tabs>
      </w:pPr>
    </w:p>
    <w:p w:rsidR="0015228E" w:rsidRPr="00A86AFD" w:rsidRDefault="0015228E" w:rsidP="0015228E">
      <w:pPr>
        <w:jc w:val="center"/>
      </w:pPr>
    </w:p>
    <w:sectPr w:rsidR="0015228E" w:rsidRPr="00A86AFD" w:rsidSect="001522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86E" w:rsidRDefault="0015286E">
      <w:r>
        <w:separator/>
      </w:r>
    </w:p>
  </w:endnote>
  <w:endnote w:type="continuationSeparator" w:id="1">
    <w:p w:rsidR="0015286E" w:rsidRDefault="00152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Вр-464773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Вр-464773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86E" w:rsidRDefault="0015286E">
      <w:r>
        <w:separator/>
      </w:r>
    </w:p>
  </w:footnote>
  <w:footnote w:type="continuationSeparator" w:id="1">
    <w:p w:rsidR="0015286E" w:rsidRDefault="00152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66AE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5716A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507C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228E"/>
    <w:rsid w:val="0015286E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4388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3831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7740"/>
    <w:rsid w:val="005F38C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69E7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5C0"/>
    <w:rsid w:val="00845228"/>
    <w:rsid w:val="00846174"/>
    <w:rsid w:val="00855F2D"/>
    <w:rsid w:val="00864FCB"/>
    <w:rsid w:val="00866AE1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5120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6AFD"/>
    <w:rsid w:val="00A90265"/>
    <w:rsid w:val="00A916EE"/>
    <w:rsid w:val="00A92410"/>
    <w:rsid w:val="00A94FC2"/>
    <w:rsid w:val="00A95797"/>
    <w:rsid w:val="00AA1D8E"/>
    <w:rsid w:val="00AA4632"/>
    <w:rsid w:val="00AC2608"/>
    <w:rsid w:val="00AD21C5"/>
    <w:rsid w:val="00AD6541"/>
    <w:rsid w:val="00AE1F56"/>
    <w:rsid w:val="00AF3F0F"/>
    <w:rsid w:val="00B07659"/>
    <w:rsid w:val="00B21E55"/>
    <w:rsid w:val="00B30409"/>
    <w:rsid w:val="00B34585"/>
    <w:rsid w:val="00B37CE2"/>
    <w:rsid w:val="00B4273C"/>
    <w:rsid w:val="00B456DF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0A9B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716A"/>
    <w:rsid w:val="00D650D1"/>
    <w:rsid w:val="00D656EE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24C4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1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2026-02-02T11:45:00Z</dcterms:created>
  <dcterms:modified xsi:type="dcterms:W3CDTF">2026-02-02T11:45:00Z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