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3114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02357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65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  <w:gridCol w:w="708"/>
      </w:tblGrid>
      <w:tr w:rsidR="009416DA" w:rsidRPr="00E335AA" w:rsidTr="00D736F0">
        <w:trPr>
          <w:gridAfter w:val="1"/>
          <w:wAfter w:w="708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3114D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15.03.2024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23114D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61-П/АДМ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D736F0">
        <w:trPr>
          <w:gridAfter w:val="1"/>
          <w:wAfter w:w="708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736F0">
        <w:trPr>
          <w:trHeight w:val="446"/>
        </w:trPr>
        <w:tc>
          <w:tcPr>
            <w:tcW w:w="4536" w:type="dxa"/>
            <w:gridSpan w:val="4"/>
          </w:tcPr>
          <w:p w:rsidR="00D96BA1" w:rsidRDefault="00D736F0" w:rsidP="00D736F0">
            <w:pPr>
              <w:ind w:left="-170" w:right="142"/>
              <w:jc w:val="both"/>
            </w:pPr>
            <w:r w:rsidRPr="00D736F0">
              <w:t>О внесении изменени</w:t>
            </w:r>
            <w:r>
              <w:t xml:space="preserve">й </w:t>
            </w:r>
            <w:r>
              <w:br/>
              <w:t xml:space="preserve">в постановление </w:t>
            </w:r>
            <w:r w:rsidRPr="00D736F0">
              <w:t xml:space="preserve">Администрации Златоустовского </w:t>
            </w:r>
            <w:r>
              <w:t>городского округа от 18.03.2021 г. № 141-П/</w:t>
            </w:r>
            <w:proofErr w:type="gramStart"/>
            <w:r>
              <w:t>АДМ</w:t>
            </w:r>
            <w:proofErr w:type="gramEnd"/>
            <w:r w:rsidRPr="00D736F0">
              <w:t xml:space="preserve"> </w:t>
            </w:r>
            <w:r>
              <w:br/>
            </w:r>
            <w:r w:rsidRPr="00D736F0">
              <w:t>«Об утверждении Порядка определения объема и условий предоставления субсидий на иные цели муниципал</w:t>
            </w:r>
            <w:r>
              <w:t xml:space="preserve">ьным бюджетным </w:t>
            </w:r>
            <w:r>
              <w:br/>
            </w:r>
            <w:r w:rsidRPr="00D736F0">
              <w:t xml:space="preserve">и автономным учреждениям Златоустовского городского округа, </w:t>
            </w:r>
            <w:r>
              <w:br/>
            </w:r>
            <w:r w:rsidRPr="00D736F0">
              <w:t xml:space="preserve">в отношении </w:t>
            </w:r>
            <w:r>
              <w:t>которых функции</w:t>
            </w:r>
            <w:r w:rsidRPr="00D736F0">
              <w:t xml:space="preserve"> </w:t>
            </w:r>
            <w:r>
              <w:br/>
            </w:r>
            <w:r w:rsidRPr="00D736F0">
              <w:t>и полн</w:t>
            </w:r>
            <w:r w:rsidR="009C1347">
              <w:t>омочия учредителя осуществляет м</w:t>
            </w:r>
            <w:r w:rsidRPr="00D736F0">
              <w:t xml:space="preserve">униципальное казенное учреждение Управление </w:t>
            </w:r>
            <w:r>
              <w:br/>
            </w:r>
            <w:r w:rsidRPr="00D736F0">
              <w:t>по физической культуре и спорту Златоустовского городского округа»</w:t>
            </w:r>
            <w:r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1347" w:rsidRDefault="009C1347" w:rsidP="009416DA">
      <w:pPr>
        <w:widowControl w:val="0"/>
        <w:ind w:firstLine="709"/>
        <w:jc w:val="both"/>
      </w:pPr>
    </w:p>
    <w:p w:rsidR="009416DA" w:rsidRPr="00E4076D" w:rsidRDefault="009C1347" w:rsidP="009416DA">
      <w:pPr>
        <w:widowControl w:val="0"/>
        <w:ind w:firstLine="709"/>
        <w:jc w:val="both"/>
      </w:pPr>
      <w:r w:rsidRPr="009C1347">
        <w:t>В целях уточнения муниципального правового акта,</w:t>
      </w:r>
    </w:p>
    <w:p w:rsidR="00CC4E26" w:rsidRPr="007B02FF" w:rsidRDefault="00F12903" w:rsidP="009C1347">
      <w:pPr>
        <w:widowControl w:val="0"/>
        <w:ind w:firstLine="708"/>
        <w:jc w:val="both"/>
      </w:pPr>
      <w:r>
        <w:t>ПОСТАНОВЛЯЮ:</w:t>
      </w:r>
    </w:p>
    <w:p w:rsidR="009C1347" w:rsidRDefault="009C1347" w:rsidP="009C1347">
      <w:pPr>
        <w:widowControl w:val="0"/>
        <w:ind w:firstLine="709"/>
        <w:jc w:val="both"/>
      </w:pPr>
      <w:r>
        <w:t>1. Внести в порядок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округа, утвержденный постановлением Администрации Златоустовского городского округа от 18.03.2021 г. № 141-П/</w:t>
      </w:r>
      <w:proofErr w:type="gramStart"/>
      <w:r>
        <w:t>АДМ</w:t>
      </w:r>
      <w:proofErr w:type="gramEnd"/>
      <w:r>
        <w:t>, следующие изменения:</w:t>
      </w:r>
    </w:p>
    <w:p w:rsidR="009C1347" w:rsidRDefault="009C1347" w:rsidP="009C1347">
      <w:pPr>
        <w:widowControl w:val="0"/>
        <w:ind w:firstLine="709"/>
        <w:jc w:val="both"/>
      </w:pPr>
      <w:r>
        <w:t>1) пункт 2 дополнить подпунктами 22, 23, 24 следующего содержания:</w:t>
      </w:r>
    </w:p>
    <w:p w:rsidR="009C1347" w:rsidRDefault="009C1347" w:rsidP="009C1347">
      <w:pPr>
        <w:widowControl w:val="0"/>
        <w:ind w:firstLine="709"/>
        <w:jc w:val="both"/>
      </w:pPr>
      <w:r>
        <w:t xml:space="preserve">«22) повышение уровня доступности учреждений физической культуры </w:t>
      </w:r>
      <w:r>
        <w:br/>
      </w:r>
      <w:r>
        <w:lastRenderedPageBreak/>
        <w:t>и спорта для инвалидов и других маломобильных групп населения;</w:t>
      </w:r>
    </w:p>
    <w:p w:rsidR="009C1347" w:rsidRDefault="009C1347" w:rsidP="009C1347">
      <w:pPr>
        <w:widowControl w:val="0"/>
        <w:ind w:firstLine="709"/>
        <w:jc w:val="both"/>
      </w:pPr>
      <w:r>
        <w:t>23) реализация инициативных проектов;</w:t>
      </w:r>
    </w:p>
    <w:p w:rsidR="009C1347" w:rsidRDefault="009C1347" w:rsidP="009C1347">
      <w:pPr>
        <w:widowControl w:val="0"/>
        <w:ind w:firstLine="709"/>
        <w:jc w:val="both"/>
      </w:pPr>
      <w:r>
        <w:t>24) участие в организации и проведении II Всероссийской спартакиады между субъектами Российской Федерации по зимним видам спорт</w:t>
      </w:r>
      <w:r w:rsidR="00D66D71">
        <w:t>а среди сильнейших спортсменов»;</w:t>
      </w:r>
    </w:p>
    <w:p w:rsidR="009C1347" w:rsidRDefault="009C1347" w:rsidP="009C1347">
      <w:pPr>
        <w:widowControl w:val="0"/>
        <w:ind w:firstLine="709"/>
        <w:jc w:val="both"/>
      </w:pPr>
      <w:r>
        <w:t xml:space="preserve">2) абзац второй пункта 3 изложить в следующей редакции: </w:t>
      </w:r>
    </w:p>
    <w:p w:rsidR="009C1347" w:rsidRDefault="009C1347" w:rsidP="009C1347">
      <w:pPr>
        <w:widowControl w:val="0"/>
        <w:ind w:firstLine="709"/>
        <w:jc w:val="both"/>
      </w:pPr>
      <w:proofErr w:type="gramStart"/>
      <w:r>
        <w:t>«Субсидии на цели, указанные в подпунктах 5, 6, 9, 10, 11, 13, 14, 16, 19, 22, 23, 24 пункта 2 настоящего Порядка, предоставляются в рамках реализации мероприятий государственной программы Челябинской области «Развитие физической культуры и спорта в Челябинской области» и муниципальной программы Златоустовского городского округа «Развитие физической культуры и спорта в Златоустовском городском округе».»</w:t>
      </w:r>
      <w:r w:rsidR="00D66D71">
        <w:t>;</w:t>
      </w:r>
      <w:proofErr w:type="gramEnd"/>
    </w:p>
    <w:p w:rsidR="009C1347" w:rsidRDefault="009C1347" w:rsidP="009C1347">
      <w:pPr>
        <w:widowControl w:val="0"/>
        <w:ind w:firstLine="709"/>
        <w:jc w:val="both"/>
      </w:pPr>
      <w:r>
        <w:t>3) пункт 4 изложить в следующей редакции:</w:t>
      </w:r>
    </w:p>
    <w:p w:rsidR="009C1347" w:rsidRDefault="009C1347" w:rsidP="009C1347">
      <w:pPr>
        <w:widowControl w:val="0"/>
        <w:ind w:firstLine="709"/>
        <w:jc w:val="both"/>
      </w:pPr>
      <w:r>
        <w:t>«4. Субсидии на цель, указанную в подпункте 1 пункта 2 предоставляются учреждениям, в том числе и в случаях необходимости выполнения работ, связанных с благоустройством территории, с разработкой проектно-сметной документации, прохождением ее экспертизы, экспертизы зданий и сооружений, проверкой сметной стоимости, проведением технического надзора.</w:t>
      </w:r>
    </w:p>
    <w:p w:rsidR="009C1347" w:rsidRDefault="009C1347" w:rsidP="009C1347">
      <w:pPr>
        <w:widowControl w:val="0"/>
        <w:ind w:firstLine="709"/>
        <w:jc w:val="both"/>
      </w:pPr>
      <w:r>
        <w:t xml:space="preserve">Субсидии на цель, указанную в подпункте 21 пункта 2 предоставляются учреждениям, в том числе и в случаях необходимости оказания услуг, связанных с </w:t>
      </w:r>
      <w:proofErr w:type="gramStart"/>
      <w:r>
        <w:t>контролем за</w:t>
      </w:r>
      <w:proofErr w:type="gramEnd"/>
      <w:r>
        <w:t xml:space="preserve"> проведением работ на спортивных объектах.</w:t>
      </w:r>
    </w:p>
    <w:p w:rsidR="009C1347" w:rsidRDefault="009C1347" w:rsidP="009C1347">
      <w:pPr>
        <w:widowControl w:val="0"/>
        <w:ind w:firstLine="709"/>
        <w:jc w:val="both"/>
      </w:pPr>
      <w:r>
        <w:t>Субсидии на цель, указанную в подпункте 24 пункта 2 предоставляются учреждениям, в том числе и в случаях необходимости оказания услуг, связанных с подготовкой и проведением соревнований на территории Златоустовского городского округа, в соответствии с</w:t>
      </w:r>
      <w:r w:rsidR="00EA0262">
        <w:t>о сметой расходов утвержденной м</w:t>
      </w:r>
      <w:r>
        <w:t xml:space="preserve">униципальным казённым учреждением Управлением </w:t>
      </w:r>
      <w:r>
        <w:br/>
        <w:t>по физической культуре и спорту Златоустовского городского округа»</w:t>
      </w:r>
      <w:r w:rsidR="00D66D71">
        <w:t>;</w:t>
      </w:r>
    </w:p>
    <w:p w:rsidR="009C1347" w:rsidRDefault="009C1347" w:rsidP="009C1347">
      <w:pPr>
        <w:widowControl w:val="0"/>
        <w:ind w:firstLine="709"/>
        <w:jc w:val="both"/>
      </w:pPr>
      <w:r>
        <w:t>4) пункт 11 приложения изложить в следующей редакции:</w:t>
      </w:r>
    </w:p>
    <w:p w:rsidR="009C1347" w:rsidRDefault="009C1347" w:rsidP="009C1347">
      <w:pPr>
        <w:widowControl w:val="0"/>
        <w:ind w:firstLine="709"/>
        <w:jc w:val="both"/>
      </w:pPr>
      <w:r>
        <w:t xml:space="preserve">«11. Размер субсидии на цели, указанные в подпунктах 2, 3, 4, 5, 6, 7, 8, 9, 10, 11, 12, 13, 14, 15, 16, 18, 19, 20, 21, 22, пункта 2 настоящего Порядка, </w:t>
      </w:r>
      <w:r>
        <w:br/>
        <w:t>на одно Учреждение рассчитывается отдельно по каждой цели по следующей формуле:</w:t>
      </w:r>
    </w:p>
    <w:p w:rsidR="009C1347" w:rsidRDefault="009C1347" w:rsidP="009C1347">
      <w:pPr>
        <w:widowControl w:val="0"/>
        <w:ind w:firstLine="709"/>
        <w:jc w:val="both"/>
      </w:pPr>
      <w:r>
        <w:t>С</w:t>
      </w:r>
      <w:proofErr w:type="gramStart"/>
      <w:r>
        <w:t xml:space="preserve"> = С</w:t>
      </w:r>
      <w:proofErr w:type="gramEnd"/>
      <w:r>
        <w:t>о  х (</w:t>
      </w:r>
      <w:proofErr w:type="spellStart"/>
      <w:r>
        <w:t>Vi</w:t>
      </w:r>
      <w:proofErr w:type="spellEnd"/>
      <w:r>
        <w:t>/</w:t>
      </w:r>
      <w:proofErr w:type="spellStart"/>
      <w:r>
        <w:t>SUMVi</w:t>
      </w:r>
      <w:proofErr w:type="spellEnd"/>
      <w:r>
        <w:t>), где:</w:t>
      </w:r>
    </w:p>
    <w:p w:rsidR="009C1347" w:rsidRDefault="009C1347" w:rsidP="009C1347">
      <w:pPr>
        <w:widowControl w:val="0"/>
        <w:ind w:firstLine="709"/>
        <w:jc w:val="both"/>
      </w:pPr>
      <w:r>
        <w:t>С - размер субсидии;</w:t>
      </w:r>
    </w:p>
    <w:p w:rsidR="009C1347" w:rsidRDefault="009C1347" w:rsidP="009C1347">
      <w:pPr>
        <w:widowControl w:val="0"/>
        <w:ind w:firstLine="709"/>
        <w:jc w:val="both"/>
      </w:pPr>
      <w:proofErr w:type="gramStart"/>
      <w:r>
        <w:t>Со</w:t>
      </w:r>
      <w:proofErr w:type="gramEnd"/>
      <w:r>
        <w:t xml:space="preserve"> - объем средств бюджета Златоустовского городского округа, направляемых в форме иной субсидии;</w:t>
      </w:r>
    </w:p>
    <w:p w:rsidR="009C1347" w:rsidRDefault="009C1347" w:rsidP="009C1347">
      <w:pPr>
        <w:widowControl w:val="0"/>
        <w:ind w:firstLine="709"/>
        <w:jc w:val="both"/>
      </w:pPr>
      <w:proofErr w:type="spellStart"/>
      <w:r>
        <w:t>Vi</w:t>
      </w:r>
      <w:proofErr w:type="spellEnd"/>
      <w:r>
        <w:t xml:space="preserve"> - потребность i-</w:t>
      </w:r>
      <w:proofErr w:type="spellStart"/>
      <w:r>
        <w:t>го</w:t>
      </w:r>
      <w:proofErr w:type="spellEnd"/>
      <w:r>
        <w:t xml:space="preserve"> Учреждения в средствах;</w:t>
      </w:r>
    </w:p>
    <w:p w:rsidR="009C1347" w:rsidRDefault="009C1347" w:rsidP="009C1347">
      <w:pPr>
        <w:widowControl w:val="0"/>
        <w:ind w:firstLine="709"/>
        <w:jc w:val="both"/>
      </w:pPr>
      <w:proofErr w:type="spellStart"/>
      <w:r>
        <w:t>SUMVi</w:t>
      </w:r>
      <w:proofErr w:type="spellEnd"/>
      <w:r>
        <w:t xml:space="preserve"> - общая потребность Учреждений в средствах.</w:t>
      </w:r>
    </w:p>
    <w:p w:rsidR="009C1347" w:rsidRDefault="009C1347" w:rsidP="009C1347">
      <w:pPr>
        <w:widowControl w:val="0"/>
        <w:ind w:firstLine="709"/>
        <w:jc w:val="both"/>
      </w:pPr>
      <w:r>
        <w:t>Размер субсидии на цель, указанную в подпункте 1, 23, 24 пункта 2 настоящего Порядка, на одно Учреждение рассчитывается отдельно по каждой цели по следующей формуле:</w:t>
      </w:r>
    </w:p>
    <w:p w:rsidR="009C1347" w:rsidRDefault="009C1347" w:rsidP="009C1347">
      <w:pPr>
        <w:widowControl w:val="0"/>
        <w:ind w:firstLine="709"/>
        <w:jc w:val="both"/>
      </w:pPr>
      <w:r>
        <w:t xml:space="preserve">С = </w:t>
      </w:r>
      <w:proofErr w:type="spellStart"/>
      <w:r>
        <w:t>Vi</w:t>
      </w:r>
      <w:proofErr w:type="spellEnd"/>
      <w:r>
        <w:t>, где:</w:t>
      </w:r>
    </w:p>
    <w:p w:rsidR="009C1347" w:rsidRDefault="009C1347" w:rsidP="009C1347">
      <w:pPr>
        <w:widowControl w:val="0"/>
        <w:ind w:firstLine="709"/>
        <w:jc w:val="both"/>
      </w:pPr>
      <w:r>
        <w:t>С - размер субсидии;</w:t>
      </w:r>
    </w:p>
    <w:p w:rsidR="009C1347" w:rsidRDefault="009C1347" w:rsidP="009C1347">
      <w:pPr>
        <w:widowControl w:val="0"/>
        <w:ind w:firstLine="709"/>
        <w:jc w:val="both"/>
      </w:pPr>
      <w:proofErr w:type="spellStart"/>
      <w:r>
        <w:t>Vi</w:t>
      </w:r>
      <w:proofErr w:type="spellEnd"/>
      <w:r>
        <w:t xml:space="preserve"> - потребность i-</w:t>
      </w:r>
      <w:proofErr w:type="spellStart"/>
      <w:r>
        <w:t>го</w:t>
      </w:r>
      <w:proofErr w:type="spellEnd"/>
      <w:r>
        <w:t xml:space="preserve"> Учреждения в средствах.</w:t>
      </w:r>
    </w:p>
    <w:p w:rsidR="009C1347" w:rsidRDefault="009C1347" w:rsidP="009C1347">
      <w:pPr>
        <w:widowControl w:val="0"/>
        <w:ind w:firstLine="709"/>
        <w:jc w:val="both"/>
      </w:pPr>
      <w:r>
        <w:lastRenderedPageBreak/>
        <w:t>Размер субсидии Учреждению должен быть меньше размера заявленной учреждением потребности в субсидии или равен ей.</w:t>
      </w:r>
    </w:p>
    <w:p w:rsidR="009C1347" w:rsidRDefault="009C1347" w:rsidP="009C1347">
      <w:pPr>
        <w:widowControl w:val="0"/>
        <w:ind w:firstLine="709"/>
        <w:jc w:val="both"/>
      </w:pPr>
      <w:proofErr w:type="gramStart"/>
      <w:r>
        <w:t xml:space="preserve">Размер субсидии на цель, указанную в подпункте 17 пункта 2 настоящего Порядка, соответствует размеру премий, установленных Положением </w:t>
      </w:r>
      <w:r>
        <w:br/>
        <w:t xml:space="preserve">«О премии Собрания депутатов Златоустовского городского округа одаренным детям и талантливой молодёжи, лучшим творческим детским коллективам </w:t>
      </w:r>
      <w:r>
        <w:br/>
        <w:t>и лучшим детским спортивным командам в Златоустовском городском округе, утвержденном решением Собрания депутатов Златоустовского городского округа от 31.10.2017 г. № </w:t>
      </w:r>
      <w:r w:rsidR="00D66D71">
        <w:t>81-ЗГО.</w:t>
      </w:r>
      <w:r>
        <w:t>»;</w:t>
      </w:r>
      <w:proofErr w:type="gramEnd"/>
    </w:p>
    <w:p w:rsidR="009C1347" w:rsidRDefault="009C1347" w:rsidP="009C1347">
      <w:pPr>
        <w:widowControl w:val="0"/>
        <w:ind w:firstLine="709"/>
        <w:jc w:val="both"/>
      </w:pPr>
      <w:r>
        <w:t xml:space="preserve">5) приложение 1 к Порядку определения объема и условий предоставления субсидий на иные цели муниципальным бюджетным </w:t>
      </w:r>
      <w:r>
        <w:br/>
        <w:t>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округа изложить в новой редакции (приложение).</w:t>
      </w:r>
    </w:p>
    <w:p w:rsidR="009C1347" w:rsidRDefault="009C1347" w:rsidP="009C1347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9C1347" w:rsidP="009C1347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66D7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D66D7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EA026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76C9037" wp14:editId="1AE5732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A026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696520" w:rsidRDefault="00696520" w:rsidP="004574CC"/>
    <w:p w:rsidR="00EA0262" w:rsidRDefault="00696520" w:rsidP="00696520">
      <w:pPr>
        <w:jc w:val="both"/>
        <w:rPr>
          <w:sz w:val="24"/>
          <w:szCs w:val="24"/>
        </w:rPr>
      </w:pPr>
      <w:r w:rsidRPr="00696520">
        <w:rPr>
          <w:sz w:val="24"/>
          <w:szCs w:val="24"/>
        </w:rPr>
        <w:t>Рассылка:</w:t>
      </w:r>
      <w:r>
        <w:rPr>
          <w:sz w:val="24"/>
          <w:szCs w:val="24"/>
        </w:rPr>
        <w:t xml:space="preserve"> МКУ </w:t>
      </w:r>
      <w:proofErr w:type="spellStart"/>
      <w:r>
        <w:rPr>
          <w:sz w:val="24"/>
          <w:szCs w:val="24"/>
        </w:rPr>
        <w:t>УФКиС</w:t>
      </w:r>
      <w:proofErr w:type="spellEnd"/>
      <w:r>
        <w:rPr>
          <w:sz w:val="24"/>
          <w:szCs w:val="24"/>
        </w:rPr>
        <w:t xml:space="preserve"> ЗГО, ФУ, прокуратура, пресс-служба</w:t>
      </w:r>
    </w:p>
    <w:p w:rsidR="00EA0262" w:rsidRDefault="00EA0262" w:rsidP="00EA0262">
      <w:pPr>
        <w:ind w:left="5103"/>
        <w:jc w:val="center"/>
      </w:pPr>
      <w:r>
        <w:rPr>
          <w:sz w:val="24"/>
          <w:szCs w:val="24"/>
        </w:rPr>
        <w:br w:type="page"/>
      </w:r>
      <w:r>
        <w:lastRenderedPageBreak/>
        <w:t>ПРИЛОЖЕНИЕ</w:t>
      </w:r>
    </w:p>
    <w:p w:rsidR="00EA0262" w:rsidRDefault="00EA0262" w:rsidP="00EA02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A0262" w:rsidRDefault="00EA0262" w:rsidP="00EA02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A0262" w:rsidRDefault="00EA0262" w:rsidP="00EA0262">
      <w:pPr>
        <w:ind w:left="5103"/>
        <w:jc w:val="center"/>
      </w:pPr>
      <w:r>
        <w:t>Златоустовского городского округа</w:t>
      </w:r>
    </w:p>
    <w:p w:rsidR="00EA0262" w:rsidRDefault="00EA0262" w:rsidP="00EA0262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114D">
        <w:rPr>
          <w:rFonts w:ascii="Times New Roman" w:hAnsi="Times New Roman" w:cs="Times New Roman"/>
          <w:sz w:val="28"/>
          <w:szCs w:val="28"/>
        </w:rPr>
        <w:t>15.03.2024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3114D">
        <w:rPr>
          <w:rFonts w:ascii="Times New Roman" w:hAnsi="Times New Roman" w:cs="Times New Roman"/>
          <w:sz w:val="28"/>
          <w:szCs w:val="28"/>
        </w:rPr>
        <w:t>61-П/АДМ</w:t>
      </w:r>
      <w:bookmarkStart w:id="0" w:name="_GoBack"/>
      <w:bookmarkEnd w:id="0"/>
    </w:p>
    <w:p w:rsidR="00EA0262" w:rsidRDefault="00EA0262" w:rsidP="00EA0262">
      <w:pPr>
        <w:jc w:val="both"/>
      </w:pPr>
    </w:p>
    <w:p w:rsidR="00EA0262" w:rsidRPr="00EA0262" w:rsidRDefault="00EA0262" w:rsidP="00EA0262">
      <w:pPr>
        <w:ind w:left="5103"/>
        <w:jc w:val="center"/>
        <w:rPr>
          <w:sz w:val="24"/>
          <w:szCs w:val="24"/>
        </w:rPr>
      </w:pPr>
      <w:r w:rsidRPr="00EA0262">
        <w:rPr>
          <w:sz w:val="24"/>
          <w:szCs w:val="24"/>
        </w:rPr>
        <w:t>Приложение 1</w:t>
      </w:r>
    </w:p>
    <w:p w:rsidR="00EA0262" w:rsidRPr="00EA0262" w:rsidRDefault="00EA0262" w:rsidP="00EA0262">
      <w:pPr>
        <w:ind w:left="5103"/>
        <w:jc w:val="center"/>
        <w:rPr>
          <w:sz w:val="24"/>
          <w:szCs w:val="24"/>
        </w:rPr>
      </w:pPr>
      <w:r w:rsidRPr="00EA0262">
        <w:rPr>
          <w:sz w:val="24"/>
          <w:szCs w:val="24"/>
        </w:rPr>
        <w:t>к Порядку определения объема и условий предоставления</w:t>
      </w:r>
      <w:r>
        <w:rPr>
          <w:sz w:val="24"/>
          <w:szCs w:val="24"/>
        </w:rPr>
        <w:t xml:space="preserve"> </w:t>
      </w:r>
      <w:r w:rsidRPr="00EA0262">
        <w:rPr>
          <w:sz w:val="24"/>
          <w:szCs w:val="24"/>
        </w:rPr>
        <w:t xml:space="preserve">субсидий на иные цели </w:t>
      </w:r>
      <w:proofErr w:type="gramStart"/>
      <w:r w:rsidRPr="00EA0262">
        <w:rPr>
          <w:sz w:val="24"/>
          <w:szCs w:val="24"/>
        </w:rPr>
        <w:t>муниципальным</w:t>
      </w:r>
      <w:proofErr w:type="gramEnd"/>
      <w:r w:rsidRPr="00EA0262">
        <w:rPr>
          <w:sz w:val="24"/>
          <w:szCs w:val="24"/>
        </w:rPr>
        <w:t xml:space="preserve"> бюджетным и автономным</w:t>
      </w:r>
    </w:p>
    <w:p w:rsidR="00EA0262" w:rsidRPr="00EA0262" w:rsidRDefault="00EA0262" w:rsidP="00EA0262">
      <w:pPr>
        <w:ind w:left="5103"/>
        <w:jc w:val="center"/>
        <w:rPr>
          <w:sz w:val="24"/>
          <w:szCs w:val="24"/>
        </w:rPr>
      </w:pPr>
      <w:r w:rsidRPr="00EA0262">
        <w:rPr>
          <w:sz w:val="24"/>
          <w:szCs w:val="24"/>
        </w:rPr>
        <w:t>учреждениям Златоустовского городского округа, в отношении которых</w:t>
      </w:r>
      <w:r>
        <w:rPr>
          <w:sz w:val="24"/>
          <w:szCs w:val="24"/>
        </w:rPr>
        <w:t xml:space="preserve"> </w:t>
      </w:r>
      <w:r w:rsidRPr="00EA0262">
        <w:rPr>
          <w:sz w:val="24"/>
          <w:szCs w:val="24"/>
        </w:rPr>
        <w:t xml:space="preserve">функции </w:t>
      </w:r>
      <w:r>
        <w:rPr>
          <w:sz w:val="24"/>
          <w:szCs w:val="24"/>
        </w:rPr>
        <w:br/>
      </w:r>
      <w:r w:rsidRPr="00EA0262">
        <w:rPr>
          <w:sz w:val="24"/>
          <w:szCs w:val="24"/>
        </w:rPr>
        <w:t>и полномочия учредителя осуществляет муниципальное казенное</w:t>
      </w:r>
      <w:r>
        <w:rPr>
          <w:sz w:val="24"/>
          <w:szCs w:val="24"/>
        </w:rPr>
        <w:t xml:space="preserve"> </w:t>
      </w:r>
      <w:r w:rsidRPr="00EA0262">
        <w:rPr>
          <w:sz w:val="24"/>
          <w:szCs w:val="24"/>
        </w:rPr>
        <w:t xml:space="preserve">учреждение Управление по физической культуре </w:t>
      </w:r>
      <w:r>
        <w:rPr>
          <w:sz w:val="24"/>
          <w:szCs w:val="24"/>
        </w:rPr>
        <w:br/>
      </w:r>
      <w:r w:rsidRPr="00EA0262">
        <w:rPr>
          <w:sz w:val="24"/>
          <w:szCs w:val="24"/>
        </w:rPr>
        <w:t>и спорту</w:t>
      </w:r>
      <w:r>
        <w:rPr>
          <w:sz w:val="24"/>
          <w:szCs w:val="24"/>
        </w:rPr>
        <w:t xml:space="preserve"> </w:t>
      </w:r>
      <w:r w:rsidRPr="00EA0262">
        <w:rPr>
          <w:sz w:val="24"/>
          <w:szCs w:val="24"/>
        </w:rPr>
        <w:t>Златоустовского городского округа</w:t>
      </w:r>
    </w:p>
    <w:p w:rsidR="00EA0262" w:rsidRDefault="00EA0262" w:rsidP="00EA0262">
      <w:pPr>
        <w:jc w:val="both"/>
      </w:pPr>
    </w:p>
    <w:p w:rsidR="00EA0262" w:rsidRDefault="00EA0262" w:rsidP="00EA0262">
      <w:pPr>
        <w:jc w:val="both"/>
      </w:pPr>
    </w:p>
    <w:p w:rsidR="00EA0262" w:rsidRDefault="00EA0262" w:rsidP="00EA0262">
      <w:pPr>
        <w:jc w:val="center"/>
      </w:pPr>
      <w:r>
        <w:t>Показатели результативности использования субсидии</w:t>
      </w:r>
    </w:p>
    <w:p w:rsidR="00EA0262" w:rsidRDefault="00EA0262" w:rsidP="00EA0262">
      <w:pPr>
        <w:jc w:val="center"/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3306"/>
        <w:gridCol w:w="3209"/>
      </w:tblGrid>
      <w:tr w:rsidR="00B8510C" w:rsidTr="00EA0262">
        <w:trPr>
          <w:jc w:val="center"/>
        </w:trPr>
        <w:tc>
          <w:tcPr>
            <w:tcW w:w="2977" w:type="dxa"/>
            <w:vAlign w:val="center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Наименование цели предоставления субсидии</w:t>
            </w:r>
          </w:p>
        </w:tc>
        <w:tc>
          <w:tcPr>
            <w:tcW w:w="3402" w:type="dxa"/>
            <w:vAlign w:val="center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Наименование показателя результативности использования субсидии</w:t>
            </w:r>
          </w:p>
        </w:tc>
        <w:tc>
          <w:tcPr>
            <w:tcW w:w="3402" w:type="dxa"/>
            <w:vAlign w:val="center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Методика расчета показателя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Ремонт</w:t>
            </w:r>
          </w:p>
          <w:p w:rsidR="00EA0262" w:rsidRDefault="00EA0262" w:rsidP="00EA0262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 и противопожарные мероприятия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</w:pPr>
            <w:r>
              <w:t>Количество объектов учреждений, в которых проведены ремонтные работы (единиц).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</w:pPr>
            <w:r>
              <w:t>Количество благоустроенных территорий (единиц).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</w:pPr>
            <w:r>
              <w:t xml:space="preserve">Количество объектов </w:t>
            </w:r>
            <w:proofErr w:type="gramStart"/>
            <w:r>
              <w:t>учреждений</w:t>
            </w:r>
            <w:proofErr w:type="gramEnd"/>
            <w:r>
              <w:t xml:space="preserve"> для которых  выполнены работы </w:t>
            </w:r>
            <w:r>
              <w:br/>
            </w:r>
            <w:r w:rsidRPr="00E80C67">
              <w:rPr>
                <w:lang w:eastAsia="en-US"/>
              </w:rPr>
              <w:t xml:space="preserve">по подготовке проектной документации </w:t>
            </w:r>
            <w:r w:rsidRPr="00E80C67">
              <w:rPr>
                <w:lang w:eastAsia="en-US"/>
              </w:rPr>
              <w:br/>
              <w:t>и проведение инженерных изысканий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t>(единиц).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t>Количество объектов учреждений, в которых выполнены противопожарные мероприятия 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Плановое значение показателя устанавливается </w:t>
            </w:r>
            <w:r>
              <w:rPr>
                <w:color w:val="000000"/>
                <w:lang w:eastAsia="ar-SA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t xml:space="preserve">Проведение мероприятий </w:t>
            </w:r>
            <w:r>
              <w:br/>
              <w:t xml:space="preserve">по противодействию </w:t>
            </w:r>
            <w:r>
              <w:lastRenderedPageBreak/>
              <w:t xml:space="preserve">терроризму </w:t>
            </w:r>
            <w:r>
              <w:br/>
              <w:t>и экстремистской деятельности, защита потенциальных объектов террористических посягательств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lang w:eastAsia="en-US"/>
              </w:rPr>
            </w:pPr>
            <w:r>
              <w:lastRenderedPageBreak/>
              <w:t xml:space="preserve">Количество объектов учреждений, в которых выполнены </w:t>
            </w:r>
            <w:r>
              <w:lastRenderedPageBreak/>
              <w:t>антитеррористические мероприятия (единиц)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lastRenderedPageBreak/>
              <w:t xml:space="preserve">Плановое значение показателя устанавливается </w:t>
            </w:r>
            <w:r>
              <w:br/>
            </w:r>
            <w:r>
              <w:lastRenderedPageBreak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 xml:space="preserve">Организация временного трудоустройства несовершеннолетних 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в возрасте </w:t>
            </w:r>
            <w:r>
              <w:rPr>
                <w:color w:val="000000"/>
                <w:lang w:eastAsia="ar-SA"/>
              </w:rPr>
              <w:br/>
              <w:t>от 14 до 18 лет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Количество несовершеннолетних 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в возрасте от 14 до 18 лет временно трудоустроенных (человек)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Плановое значение показателя устанавливается </w:t>
            </w:r>
            <w:r>
              <w:rPr>
                <w:color w:val="000000"/>
                <w:lang w:eastAsia="ar-SA"/>
              </w:rPr>
              <w:br/>
              <w:t xml:space="preserve">на </w:t>
            </w:r>
            <w:proofErr w:type="gramStart"/>
            <w:r>
              <w:rPr>
                <w:color w:val="000000"/>
                <w:lang w:eastAsia="ar-SA"/>
              </w:rPr>
              <w:t xml:space="preserve">основании утвержденного </w:t>
            </w:r>
            <w:r>
              <w:rPr>
                <w:color w:val="000000"/>
                <w:lang w:eastAsia="ar-SA"/>
              </w:rPr>
              <w:br/>
              <w:t>на</w:t>
            </w:r>
            <w:proofErr w:type="gramEnd"/>
            <w:r>
              <w:rPr>
                <w:color w:val="000000"/>
                <w:lang w:eastAsia="ar-SA"/>
              </w:rPr>
              <w:t xml:space="preserve"> текущий финансовый год плана мероприятий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Проведение </w:t>
            </w:r>
            <w:proofErr w:type="gramStart"/>
            <w:r>
              <w:t>муниципальных</w:t>
            </w:r>
            <w:proofErr w:type="gramEnd"/>
            <w:r>
              <w:t xml:space="preserve"> официальных физкультурных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и спортивных мероприятий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Количество </w:t>
            </w:r>
            <w:proofErr w:type="gramStart"/>
            <w:r>
              <w:t>проведенных</w:t>
            </w:r>
            <w:proofErr w:type="gramEnd"/>
            <w:r>
              <w:t xml:space="preserve">  муниципальных официальных физкультурных </w:t>
            </w:r>
          </w:p>
          <w:p w:rsidR="00EA0262" w:rsidRDefault="00EA0262" w:rsidP="00EA0262">
            <w:pPr>
              <w:ind w:left="-57" w:right="-57"/>
              <w:jc w:val="center"/>
              <w:rPr>
                <w:lang w:eastAsia="en-US"/>
              </w:rPr>
            </w:pPr>
            <w:r>
              <w:t>и спортивных мероприятий (единиц).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Количество жителей Златоустовского городского округа, принявших участие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в муниципальных официальных физкультурных </w:t>
            </w:r>
            <w:r>
              <w:br/>
              <w:t>и спортивных мероприятий (человек)</w:t>
            </w:r>
          </w:p>
          <w:p w:rsidR="00EA0262" w:rsidRDefault="00EA0262" w:rsidP="00EA0262">
            <w:pPr>
              <w:ind w:left="-57" w:right="-57"/>
              <w:jc w:val="center"/>
              <w:rPr>
                <w:lang w:eastAsia="en-US"/>
              </w:rPr>
            </w:pPr>
            <w:r>
              <w:t>Количество спортсменов, выполнивших спортивные разряды (человек)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Плановое значение показателя устанавливается </w:t>
            </w:r>
            <w:r>
              <w:rPr>
                <w:lang w:eastAsia="ar-SA"/>
              </w:rPr>
              <w:br/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Подготовка и участие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в соревнованиях, включенных в единый областной календарный план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</w:pPr>
            <w:r>
              <w:t xml:space="preserve">Количество спортсменов Златоустовского городского округа, принявших участие 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</w:pPr>
            <w:r>
              <w:t xml:space="preserve">во всероссийских 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  <w:rPr>
                <w:lang w:eastAsia="en-US"/>
              </w:rPr>
            </w:pPr>
            <w:r>
              <w:t xml:space="preserve">и региональных </w:t>
            </w:r>
            <w:proofErr w:type="gramStart"/>
            <w:r>
              <w:t>соревнованиях</w:t>
            </w:r>
            <w:proofErr w:type="gramEnd"/>
            <w:r>
              <w:t xml:space="preserve"> (человек).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</w:pPr>
            <w:r>
              <w:t xml:space="preserve">Количество призовых мест завоёванных спортсменами Златоустовского городского округа </w:t>
            </w:r>
            <w:r w:rsidR="00B8510C">
              <w:br/>
            </w:r>
            <w:r>
              <w:t xml:space="preserve">во всероссийских </w:t>
            </w:r>
            <w:r w:rsidR="00B8510C">
              <w:br/>
            </w:r>
            <w:r>
              <w:lastRenderedPageBreak/>
              <w:t>и региональных соревнованиях (единиц).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</w:pPr>
            <w:r>
              <w:t>Количество спортсменов, выполнивших спортивные разряды (человек).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</w:pPr>
            <w:r>
              <w:t xml:space="preserve">Количество спортсменов, принявших участие </w:t>
            </w:r>
          </w:p>
          <w:p w:rsidR="00EA0262" w:rsidRDefault="00EA0262" w:rsidP="00EA0262">
            <w:pPr>
              <w:tabs>
                <w:tab w:val="left" w:pos="176"/>
              </w:tabs>
              <w:ind w:left="-57" w:right="-57"/>
              <w:jc w:val="center"/>
              <w:rPr>
                <w:lang w:eastAsia="en-US"/>
              </w:rPr>
            </w:pPr>
            <w:r>
              <w:t>в тренировочных сборах (человек)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Плановое значение показателя устанавливается </w:t>
            </w:r>
            <w:r w:rsidR="00B8510C">
              <w:rPr>
                <w:lang w:eastAsia="ar-SA"/>
              </w:rPr>
              <w:br/>
            </w:r>
            <w:r>
              <w:rPr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lastRenderedPageBreak/>
              <w:t xml:space="preserve">Оплата услуг специалистов </w:t>
            </w:r>
            <w:r w:rsidR="00B8510C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по организации обучения детей плаванию</w:t>
            </w:r>
          </w:p>
          <w:p w:rsidR="00EA0262" w:rsidRDefault="00EA0262" w:rsidP="00EA0262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 по программе «Плавание для всех»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 w:rsidRPr="007E22B9">
              <w:rPr>
                <w:bCs/>
                <w:lang w:bidi="ru-RU"/>
              </w:rPr>
              <w:t xml:space="preserve">Доля детей в возрасте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7-9 лет, обученных плаванию в рамках реализации межведомственной программы «Плавание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>для всех», в общей числ</w:t>
            </w:r>
            <w:r>
              <w:rPr>
                <w:bCs/>
                <w:lang w:bidi="ru-RU"/>
              </w:rPr>
              <w:t xml:space="preserve">енности детей данной категории </w:t>
            </w:r>
            <w:r>
              <w:t>(процент)</w:t>
            </w:r>
          </w:p>
        </w:tc>
        <w:tc>
          <w:tcPr>
            <w:tcW w:w="3402" w:type="dxa"/>
            <w:hideMark/>
          </w:tcPr>
          <w:p w:rsidR="00EA0262" w:rsidRPr="00B8510C" w:rsidRDefault="00EA0262" w:rsidP="00B8510C">
            <w:pPr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Приобретение основных средств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 </w:t>
            </w:r>
            <w:proofErr w:type="gramStart"/>
            <w:r>
              <w:rPr>
                <w:color w:val="000000"/>
                <w:lang w:eastAsia="ar-SA"/>
              </w:rPr>
              <w:t xml:space="preserve">(за исключением спортивного инвентаря </w:t>
            </w:r>
            <w:proofErr w:type="gramEnd"/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и оборудования </w:t>
            </w:r>
            <w:r w:rsidR="00B8510C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для физкультурно-спортивных организаций)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Количество единиц приобретенных основных средств (единиц).</w:t>
            </w:r>
          </w:p>
          <w:p w:rsidR="00EA0262" w:rsidRDefault="00EA0262" w:rsidP="00EA0262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Количество учреждений, укрепивших материально-техническую базу 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tabs>
                <w:tab w:val="left" w:pos="567"/>
                <w:tab w:val="left" w:pos="993"/>
                <w:tab w:val="left" w:pos="1134"/>
              </w:tabs>
              <w:suppressAutoHyphens/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>Заливка и содержание катков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>Количество залитых катков 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B8510C">
              <w:br/>
            </w:r>
            <w:r>
              <w:t xml:space="preserve">на основании данных расчетов </w:t>
            </w:r>
            <w:r w:rsidR="00B8510C">
              <w:t>и обоснований размера</w:t>
            </w:r>
            <w:r>
              <w:t xml:space="preserve"> (объема) субсидий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>Приобретение спортивного инвентаря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и оборудования </w:t>
            </w:r>
            <w:r w:rsidR="00B8510C">
              <w:br/>
            </w:r>
            <w:r>
              <w:t xml:space="preserve">для спортивных школ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и физкультурно-спортивных организаций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>
              <w:t>Количество спортивных школ и физкультурно-спортивных организаций, в которые поставлены новые спортивные оборудования и инвентарь (единиц)</w:t>
            </w:r>
          </w:p>
          <w:p w:rsidR="00EA0262" w:rsidRPr="00C959C8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lang w:eastAsia="en-US"/>
              </w:rPr>
            </w:pPr>
            <w:r w:rsidRPr="00C959C8">
              <w:t xml:space="preserve">Доля граждан среднего возраста (женщины </w:t>
            </w:r>
            <w:r w:rsidR="00B8510C">
              <w:br/>
            </w:r>
            <w:r w:rsidRPr="00C959C8">
              <w:lastRenderedPageBreak/>
              <w:t xml:space="preserve">от 30 до 54 лет, мужчины от 30 до 59 лет), систематически занимающихся физической культурой </w:t>
            </w:r>
            <w:r w:rsidR="00B8510C">
              <w:br/>
            </w:r>
            <w:r w:rsidRPr="00C959C8">
              <w:t>и спортом, в общей численности граждан данной возрастной категории</w:t>
            </w:r>
          </w:p>
        </w:tc>
        <w:tc>
          <w:tcPr>
            <w:tcW w:w="3402" w:type="dxa"/>
            <w:hideMark/>
          </w:tcPr>
          <w:p w:rsidR="00B8510C" w:rsidRDefault="00EA0262" w:rsidP="00EA0262">
            <w:pPr>
              <w:ind w:left="-57" w:right="-57"/>
              <w:jc w:val="center"/>
            </w:pPr>
            <w:r>
              <w:lastRenderedPageBreak/>
              <w:t xml:space="preserve">Плановое значение показателя устанавливается </w:t>
            </w:r>
          </w:p>
          <w:p w:rsidR="00EA0262" w:rsidRDefault="00EA0262" w:rsidP="00B8510C">
            <w:pPr>
              <w:ind w:left="-57" w:right="-57"/>
              <w:jc w:val="center"/>
            </w:pPr>
            <w: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B8510C">
            <w:pPr>
              <w:ind w:left="-57" w:right="-57"/>
              <w:jc w:val="center"/>
            </w:pPr>
            <w:r>
              <w:lastRenderedPageBreak/>
              <w:t xml:space="preserve">Оплата услуг специалистов </w:t>
            </w:r>
            <w:r w:rsidR="00B8510C">
              <w:br/>
            </w:r>
            <w:r>
              <w:t xml:space="preserve">по организации физкультурно-оздоровительной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и спортивно массовой работы с лицами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с ограниченными возможностями здоровья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  <w:rPr>
                <w:lang w:eastAsia="en-US"/>
              </w:rPr>
            </w:pPr>
            <w:r w:rsidRPr="00FC2383">
              <w:t xml:space="preserve">Количество ставок специалистов, освоенных муниципальным образованием </w:t>
            </w:r>
            <w:r w:rsidR="00B8510C">
              <w:br/>
            </w:r>
            <w:r w:rsidRPr="00FC2383">
              <w:t xml:space="preserve">для организации </w:t>
            </w:r>
            <w:r w:rsidRPr="00FC2383">
              <w:rPr>
                <w:bCs/>
              </w:rPr>
              <w:t xml:space="preserve">физкультурно-оздоровительной </w:t>
            </w:r>
            <w:r w:rsidR="00B8510C">
              <w:rPr>
                <w:bCs/>
              </w:rPr>
              <w:br/>
            </w:r>
            <w:r w:rsidRPr="00FC2383">
              <w:rPr>
                <w:bCs/>
              </w:rPr>
              <w:t xml:space="preserve">и спортивно-массовой работы с лицами </w:t>
            </w:r>
            <w:r w:rsidR="00B8510C">
              <w:rPr>
                <w:bCs/>
              </w:rPr>
              <w:br/>
            </w:r>
            <w:r w:rsidRPr="00FC2383">
              <w:rPr>
                <w:bCs/>
              </w:rPr>
              <w:t>с ограниченными возможностями здоровья</w:t>
            </w:r>
            <w:r>
              <w:t xml:space="preserve"> </w:t>
            </w:r>
            <w:r w:rsidRPr="007E22B9">
              <w:t>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lang w:eastAsia="ar-SA"/>
              </w:rPr>
              <w:br/>
            </w:r>
            <w:r>
              <w:rPr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EA0262">
            <w:pPr>
              <w:ind w:left="-57" w:right="-57"/>
              <w:jc w:val="center"/>
            </w:pPr>
            <w:r>
              <w:t>Оплата услуг специалистов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по организации физкультурно-оздоровительной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и спортивно-массовой работы с детьми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и молодежью в возрасте</w:t>
            </w:r>
          </w:p>
          <w:p w:rsidR="00EA0262" w:rsidRDefault="00EA0262" w:rsidP="00B8510C">
            <w:pPr>
              <w:ind w:left="-57" w:right="-57"/>
              <w:jc w:val="center"/>
            </w:pPr>
            <w:r>
              <w:t xml:space="preserve"> от 6 до 29 лет</w:t>
            </w:r>
          </w:p>
        </w:tc>
        <w:tc>
          <w:tcPr>
            <w:tcW w:w="3402" w:type="dxa"/>
            <w:hideMark/>
          </w:tcPr>
          <w:p w:rsidR="00EA0262" w:rsidRPr="00FC2383" w:rsidRDefault="00EA0262" w:rsidP="00EA0262">
            <w:pPr>
              <w:ind w:left="-57" w:right="-57"/>
              <w:jc w:val="center"/>
            </w:pPr>
            <w:r w:rsidRPr="00FC2383">
              <w:t xml:space="preserve">Доля граждан в возрасте 6-29 лет, систематически занимающихся физической культурой </w:t>
            </w:r>
            <w:r w:rsidR="00B8510C">
              <w:br/>
            </w:r>
            <w:r w:rsidRPr="00FC2383">
              <w:t>и спортом, в общей численности граждан муниципального образования данной возрастной категории (процент)</w:t>
            </w:r>
          </w:p>
        </w:tc>
        <w:tc>
          <w:tcPr>
            <w:tcW w:w="3402" w:type="dxa"/>
            <w:hideMark/>
          </w:tcPr>
          <w:p w:rsidR="00EA0262" w:rsidRPr="00B8510C" w:rsidRDefault="00EA0262" w:rsidP="00B8510C">
            <w:pPr>
              <w:ind w:left="-57" w:right="-57"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color w:val="000000"/>
                <w:lang w:eastAsia="ar-SA"/>
              </w:rPr>
              <w:br/>
            </w:r>
            <w:r>
              <w:rPr>
                <w:color w:val="000000"/>
                <w:lang w:eastAsia="ar-SA"/>
              </w:rPr>
              <w:t>на основании данных расчетов и обосно</w:t>
            </w:r>
            <w:r w:rsidR="00B8510C">
              <w:rPr>
                <w:color w:val="000000"/>
                <w:lang w:eastAsia="ar-SA"/>
              </w:rPr>
              <w:t xml:space="preserve">ваний размера (объема) субсидии </w:t>
            </w:r>
            <w:r>
              <w:rPr>
                <w:color w:val="000000"/>
                <w:lang w:eastAsia="ar-SA"/>
              </w:rPr>
              <w:t>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Оплата услуг специалистов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по организации физкультурно-оздоровительной </w:t>
            </w:r>
          </w:p>
          <w:p w:rsidR="00EA0262" w:rsidRDefault="00EA0262" w:rsidP="00B8510C">
            <w:pPr>
              <w:ind w:left="-57" w:right="-57"/>
              <w:jc w:val="center"/>
            </w:pPr>
            <w:r>
              <w:t>и спортивно массовой работы с населением старшего возраста</w:t>
            </w:r>
          </w:p>
        </w:tc>
        <w:tc>
          <w:tcPr>
            <w:tcW w:w="3402" w:type="dxa"/>
            <w:hideMark/>
          </w:tcPr>
          <w:p w:rsidR="006A7925" w:rsidRDefault="00EA0262" w:rsidP="006A7925">
            <w:pPr>
              <w:ind w:left="-57" w:right="-57"/>
              <w:jc w:val="center"/>
            </w:pPr>
            <w:r w:rsidRPr="007E22B9">
              <w:rPr>
                <w:bCs/>
                <w:lang w:bidi="ru-RU"/>
              </w:rPr>
              <w:t xml:space="preserve">Доля граждан в возрасте от 55 лет (женщины)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и от 60 лет (мужчины)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до 79 лет включительно, систематически занимающихся физической культурой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и спортом, в общей численности граждан муниципального образования данной возрастной категории </w:t>
            </w:r>
            <w:r>
              <w:t>(процент)</w:t>
            </w:r>
          </w:p>
          <w:p w:rsidR="006A7925" w:rsidRDefault="006A7925" w:rsidP="006A7925">
            <w:pPr>
              <w:ind w:left="-57" w:right="-57"/>
              <w:jc w:val="center"/>
            </w:pP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lang w:eastAsia="ar-SA"/>
              </w:rPr>
              <w:br/>
            </w:r>
            <w:r>
              <w:rPr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EA0262">
            <w:pPr>
              <w:ind w:left="-57" w:right="-57"/>
              <w:jc w:val="center"/>
            </w:pPr>
            <w:r>
              <w:lastRenderedPageBreak/>
              <w:t xml:space="preserve">Оплата услуг специалистов </w:t>
            </w:r>
            <w:r w:rsidR="00B8510C">
              <w:br/>
            </w:r>
            <w:r>
              <w:t xml:space="preserve">по организации физкультурно-оздоровительной </w:t>
            </w:r>
          </w:p>
          <w:p w:rsidR="00EA0262" w:rsidRDefault="00EA0262" w:rsidP="00B8510C">
            <w:pPr>
              <w:ind w:left="-57" w:right="-57"/>
              <w:jc w:val="center"/>
            </w:pPr>
            <w:r>
              <w:t>и спортивно-массовой работы с населением среднего возраста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  <w:rPr>
                <w:lang w:eastAsia="en-US"/>
              </w:rPr>
            </w:pPr>
            <w:r w:rsidRPr="007E22B9">
              <w:rPr>
                <w:bCs/>
                <w:lang w:bidi="ru-RU"/>
              </w:rPr>
              <w:t>Доля граждан в возрасте от 30 до 54 лет включительно (женщины) и до</w:t>
            </w:r>
            <w:r w:rsidR="00B8510C">
              <w:rPr>
                <w:bCs/>
                <w:lang w:bidi="ru-RU"/>
              </w:rPr>
              <w:t xml:space="preserve"> 59 лет включительно (мужчины), </w:t>
            </w:r>
            <w:r w:rsidRPr="007E22B9">
              <w:rPr>
                <w:bCs/>
                <w:lang w:bidi="ru-RU"/>
              </w:rPr>
              <w:t xml:space="preserve">систематически занимающихся физической культурой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и спортом, в общей численности граждан муниципального образования данной возрастной категории </w:t>
            </w:r>
            <w:r>
              <w:t>(процент)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Плановое значение показателя устанавливается </w:t>
            </w:r>
            <w:r w:rsidR="00B8510C">
              <w:rPr>
                <w:lang w:eastAsia="ar-SA"/>
              </w:rPr>
              <w:br/>
            </w:r>
            <w:r>
              <w:rPr>
                <w:lang w:eastAsia="ar-SA"/>
              </w:rP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B8510C" w:rsidP="00EA0262">
            <w:pPr>
              <w:ind w:left="-57" w:right="-57"/>
              <w:jc w:val="center"/>
            </w:pPr>
            <w:r>
              <w:t xml:space="preserve">Государственная </w:t>
            </w:r>
            <w:r w:rsidR="00EA0262">
              <w:t>поддержка организаций, входящих в систему спортивной подготовки</w:t>
            </w:r>
          </w:p>
        </w:tc>
        <w:tc>
          <w:tcPr>
            <w:tcW w:w="3402" w:type="dxa"/>
            <w:hideMark/>
          </w:tcPr>
          <w:p w:rsidR="00EA0262" w:rsidRPr="00B8510C" w:rsidRDefault="00B8510C" w:rsidP="00EA0262">
            <w:pPr>
              <w:ind w:left="-57" w:right="-57"/>
              <w:jc w:val="center"/>
            </w:pPr>
            <w:r>
              <w:rPr>
                <w:rStyle w:val="fontstyle01"/>
                <w:sz w:val="28"/>
                <w:szCs w:val="28"/>
              </w:rPr>
              <w:t xml:space="preserve">В организациях, </w:t>
            </w:r>
            <w:r w:rsidR="00EA0262" w:rsidRPr="00B8510C">
              <w:rPr>
                <w:rStyle w:val="fontstyle01"/>
                <w:sz w:val="28"/>
                <w:szCs w:val="28"/>
              </w:rPr>
              <w:t>входящих в</w:t>
            </w:r>
            <w:r>
              <w:rPr>
                <w:color w:val="000000"/>
              </w:rPr>
              <w:t xml:space="preserve"> </w:t>
            </w:r>
            <w:r w:rsidR="00EA0262" w:rsidRPr="00B8510C">
              <w:rPr>
                <w:rStyle w:val="fontstyle01"/>
                <w:sz w:val="28"/>
                <w:szCs w:val="28"/>
              </w:rPr>
              <w:t>систему спортивной</w:t>
            </w:r>
            <w:r>
              <w:rPr>
                <w:color w:val="000000"/>
              </w:rPr>
              <w:t xml:space="preserve"> </w:t>
            </w:r>
            <w:r w:rsidR="00EA0262" w:rsidRPr="00B8510C">
              <w:rPr>
                <w:rStyle w:val="fontstyle01"/>
                <w:sz w:val="28"/>
                <w:szCs w:val="28"/>
              </w:rPr>
              <w:t>подготовки, реализованы</w:t>
            </w:r>
            <w:r>
              <w:rPr>
                <w:color w:val="000000"/>
              </w:rPr>
              <w:t xml:space="preserve"> </w:t>
            </w:r>
            <w:r w:rsidR="00EA0262" w:rsidRPr="00B8510C">
              <w:rPr>
                <w:rStyle w:val="fontstyle01"/>
                <w:sz w:val="28"/>
                <w:szCs w:val="28"/>
              </w:rPr>
              <w:t>мероприятия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  <w:sz w:val="28"/>
                <w:szCs w:val="28"/>
              </w:rPr>
              <w:t xml:space="preserve">обеспечению условий </w:t>
            </w:r>
            <w:r w:rsidR="00EA0262" w:rsidRPr="00B8510C">
              <w:rPr>
                <w:rStyle w:val="fontstyle01"/>
                <w:sz w:val="28"/>
                <w:szCs w:val="28"/>
              </w:rPr>
              <w:t>для</w:t>
            </w:r>
            <w:r>
              <w:rPr>
                <w:color w:val="000000"/>
              </w:rPr>
              <w:t xml:space="preserve"> </w:t>
            </w:r>
            <w:r w:rsidR="00EA0262" w:rsidRPr="00B8510C">
              <w:rPr>
                <w:rStyle w:val="fontstyle01"/>
                <w:sz w:val="28"/>
                <w:szCs w:val="28"/>
              </w:rPr>
              <w:t>подготовки спортивного</w:t>
            </w:r>
            <w:r>
              <w:rPr>
                <w:color w:val="000000"/>
              </w:rPr>
              <w:t xml:space="preserve"> </w:t>
            </w:r>
            <w:r w:rsidR="00EA0262" w:rsidRPr="00B8510C">
              <w:rPr>
                <w:rStyle w:val="fontstyle01"/>
                <w:sz w:val="28"/>
                <w:szCs w:val="28"/>
              </w:rPr>
              <w:t>резерва</w:t>
            </w:r>
            <w:r w:rsidR="00EA0262" w:rsidRPr="00B8510C">
              <w:t xml:space="preserve"> 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B8510C">
              <w:br/>
            </w:r>
            <w:r>
              <w:t>на основании данных расчетов и</w:t>
            </w:r>
            <w:r w:rsidR="00B8510C">
              <w:t xml:space="preserve"> обоснований размера (объема) субсидий </w:t>
            </w:r>
            <w:r>
              <w:t>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>Финансовая поддержка учреждений спортивной подготовки на этапах спортивной специализации,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в том числе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на приобретение спортивного инвентаря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и оборудования</w:t>
            </w:r>
          </w:p>
        </w:tc>
        <w:tc>
          <w:tcPr>
            <w:tcW w:w="3402" w:type="dxa"/>
            <w:vAlign w:val="center"/>
            <w:hideMark/>
          </w:tcPr>
          <w:p w:rsidR="00B8510C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5D6A86">
              <w:t xml:space="preserve">Доля лиц, обучающихся по дополнительным образовательным программам </w:t>
            </w:r>
            <w:r w:rsidR="00B8510C">
              <w:br/>
            </w:r>
            <w:r w:rsidRPr="005D6A86">
              <w:t xml:space="preserve">спортивной подготовки </w:t>
            </w:r>
            <w:r w:rsidR="00B8510C">
              <w:br/>
              <w:t xml:space="preserve">в организациях </w:t>
            </w:r>
            <w:r w:rsidRPr="005D6A86">
              <w:t xml:space="preserve">ведомственной принадлежности физической культуры </w:t>
            </w:r>
            <w:r w:rsidR="00B8510C">
              <w:br/>
            </w:r>
            <w:r w:rsidRPr="005D6A86">
              <w:t xml:space="preserve">и спорта, имеющих спортивные разряды </w:t>
            </w:r>
          </w:p>
          <w:p w:rsidR="00B8510C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5D6A86">
              <w:t xml:space="preserve">и звания, в общем количестве лиц, обучающихся </w:t>
            </w:r>
          </w:p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lang w:eastAsia="en-US"/>
              </w:rPr>
            </w:pPr>
            <w:r w:rsidRPr="005D6A86">
              <w:t xml:space="preserve">по дополнительным образовательным программам спортивной подготовки, </w:t>
            </w:r>
            <w:r w:rsidR="00B8510C">
              <w:br/>
            </w:r>
            <w:r w:rsidRPr="005D6A86">
              <w:t xml:space="preserve">в организациях ведомственной принадлежности физической культуры </w:t>
            </w:r>
            <w:r w:rsidR="00B8510C">
              <w:br/>
            </w:r>
            <w:r w:rsidRPr="005D6A86">
              <w:lastRenderedPageBreak/>
              <w:t xml:space="preserve">и спорта </w:t>
            </w:r>
            <w:r>
              <w:t>(процент)</w:t>
            </w:r>
          </w:p>
        </w:tc>
        <w:tc>
          <w:tcPr>
            <w:tcW w:w="3402" w:type="dxa"/>
            <w:hideMark/>
          </w:tcPr>
          <w:p w:rsidR="00B8510C" w:rsidRDefault="00EA0262" w:rsidP="00EA0262">
            <w:pPr>
              <w:ind w:left="-57" w:right="-57"/>
              <w:jc w:val="center"/>
            </w:pPr>
            <w:r>
              <w:lastRenderedPageBreak/>
              <w:t xml:space="preserve">Плановое значение показателя устанавливается </w:t>
            </w:r>
          </w:p>
          <w:p w:rsidR="00EA0262" w:rsidRDefault="00EA0262" w:rsidP="00B8510C">
            <w:pPr>
              <w:ind w:left="-57" w:right="-57"/>
              <w:jc w:val="center"/>
            </w:pPr>
            <w:r>
              <w:t xml:space="preserve">на основании данных расчетов </w:t>
            </w:r>
            <w:r w:rsidR="00B8510C">
              <w:t xml:space="preserve">и обоснований размера (объема) субсидий </w:t>
            </w:r>
            <w:r>
              <w:t>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lastRenderedPageBreak/>
              <w:t>Выплата премии Собрания депутатов Златоустовского городского округа лучшей детской спортивной команде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  <w:rPr>
                <w:lang w:eastAsia="en-US"/>
              </w:rPr>
            </w:pPr>
            <w:r>
              <w:t>Количество команд, получивших премию (единиц)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Плановое значение показателя соответствует установленному </w:t>
            </w:r>
            <w:r w:rsidR="00B8510C">
              <w:br/>
            </w:r>
            <w:r>
              <w:t xml:space="preserve">в Положении утвержденным решением Собрания депутатов Златоустовского городского округа </w:t>
            </w:r>
            <w:r w:rsidR="00B8510C">
              <w:br/>
              <w:t>от 31.10.2017 </w:t>
            </w:r>
            <w:r>
              <w:t xml:space="preserve">г. </w:t>
            </w:r>
            <w:r w:rsidR="00B8510C">
              <w:br/>
            </w:r>
            <w:r>
              <w:t>№</w:t>
            </w:r>
            <w:r w:rsidR="00B8510C">
              <w:t> </w:t>
            </w:r>
            <w:r>
              <w:t>81-ЗГО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Приобретение спортивного оборудования </w:t>
            </w:r>
            <w:r w:rsidR="00B8510C">
              <w:br/>
            </w:r>
            <w:r>
              <w:t xml:space="preserve">и инвентаря </w:t>
            </w:r>
            <w:r w:rsidR="00B8510C">
              <w:br/>
            </w:r>
            <w:r>
              <w:t>для приведения организаций дополнительного образования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 со специальным наименованием «спортивная школа», использующих в своем наименовании слово «олимпийский» </w:t>
            </w:r>
            <w:r w:rsidR="00B8510C">
              <w:br/>
            </w:r>
            <w:r>
              <w:t xml:space="preserve">или образованные </w:t>
            </w:r>
            <w:r w:rsidR="00B8510C">
              <w:br/>
            </w:r>
            <w:r>
              <w:t xml:space="preserve">на его основе слова </w:t>
            </w:r>
            <w:r w:rsidR="00B8510C">
              <w:br/>
            </w:r>
            <w:r>
              <w:t xml:space="preserve">или словосочетания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в нормативное состояние</w:t>
            </w:r>
          </w:p>
        </w:tc>
        <w:tc>
          <w:tcPr>
            <w:tcW w:w="3402" w:type="dxa"/>
          </w:tcPr>
          <w:p w:rsidR="00EA0262" w:rsidRDefault="00EA0262" w:rsidP="00B8510C">
            <w:pPr>
              <w:ind w:left="-57" w:right="-57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Количество спортивных школ олимпийского резерва, в которые поставлено новое спортивные оборудование </w:t>
            </w:r>
          </w:p>
          <w:p w:rsidR="00EA0262" w:rsidRDefault="00EA0262" w:rsidP="00B8510C">
            <w:pPr>
              <w:ind w:left="-57" w:right="-57"/>
              <w:jc w:val="center"/>
              <w:rPr>
                <w:lang w:eastAsia="en-US" w:bidi="ru-RU"/>
              </w:rPr>
            </w:pPr>
            <w:r>
              <w:rPr>
                <w:lang w:bidi="ru-RU"/>
              </w:rPr>
              <w:t>и инвентарь (единиц)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B8510C">
              <w:br/>
            </w:r>
            <w:r>
              <w:t xml:space="preserve">на основании данных расчетов </w:t>
            </w:r>
            <w:r w:rsidR="00B8510C">
              <w:t xml:space="preserve">и обоснований размера (объема) </w:t>
            </w:r>
            <w:r>
              <w:t>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  <w:rPr>
                <w:bCs/>
                <w:lang w:bidi="ru-RU"/>
              </w:rPr>
            </w:pPr>
            <w:r>
              <w:t xml:space="preserve">Повышение </w:t>
            </w:r>
            <w:r>
              <w:rPr>
                <w:bCs/>
                <w:lang w:bidi="ru-RU"/>
              </w:rPr>
              <w:t>квалификации тренеров-преподавателей (тренеров) муниципальных учреждений, реализующих программы спортивной подготовки</w:t>
            </w:r>
          </w:p>
          <w:p w:rsidR="00EA0262" w:rsidRPr="00DC159E" w:rsidRDefault="00EA0262" w:rsidP="00EA0262">
            <w:pPr>
              <w:ind w:left="-57" w:right="-57"/>
              <w:jc w:val="center"/>
            </w:pPr>
            <w:r>
              <w:rPr>
                <w:bCs/>
                <w:lang w:bidi="ru-RU"/>
              </w:rPr>
              <w:t xml:space="preserve"> и дополнительные образовательные программы спортивной подготовки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 w:rsidRPr="007E22B9">
              <w:rPr>
                <w:bCs/>
                <w:lang w:bidi="ru-RU"/>
              </w:rPr>
              <w:t xml:space="preserve">Доля тренеров-преподавателей (тренеров), реализующих дополнительные образовательные программы спортивной подготовки, прошедших курсы повышения квалификации, в общей численности тренеров-преподавателей (тренеров), реализующих дополнительные образовательные программы спортивной </w:t>
            </w:r>
            <w:r w:rsidRPr="007E22B9">
              <w:rPr>
                <w:bCs/>
                <w:lang w:bidi="ru-RU"/>
              </w:rPr>
              <w:lastRenderedPageBreak/>
              <w:t xml:space="preserve">подготовки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в муниципальных учреждениях, подведомственных органам управления </w:t>
            </w:r>
            <w:r w:rsidR="00B8510C">
              <w:rPr>
                <w:bCs/>
                <w:lang w:bidi="ru-RU"/>
              </w:rPr>
              <w:br/>
            </w:r>
            <w:r w:rsidRPr="007E22B9">
              <w:rPr>
                <w:bCs/>
                <w:lang w:bidi="ru-RU"/>
              </w:rPr>
              <w:t xml:space="preserve">в сфере физической культуры и спорта </w:t>
            </w:r>
            <w:r>
              <w:t>(процент)</w:t>
            </w:r>
          </w:p>
        </w:tc>
        <w:tc>
          <w:tcPr>
            <w:tcW w:w="3402" w:type="dxa"/>
            <w:hideMark/>
          </w:tcPr>
          <w:p w:rsidR="00EA0262" w:rsidRDefault="00EA0262" w:rsidP="00B8510C">
            <w:pPr>
              <w:ind w:left="-57" w:right="-57"/>
              <w:jc w:val="center"/>
            </w:pPr>
            <w:r>
              <w:lastRenderedPageBreak/>
              <w:t xml:space="preserve">Плановое значение показателя устанавливается </w:t>
            </w:r>
            <w:r w:rsidR="00B8510C">
              <w:br/>
            </w:r>
            <w: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lastRenderedPageBreak/>
              <w:t>Оплата расходов арендуемых спортивных объектов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>Количество арендуемых спортивных объектов (единиц)</w:t>
            </w:r>
          </w:p>
        </w:tc>
        <w:tc>
          <w:tcPr>
            <w:tcW w:w="3402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B8510C">
              <w:br/>
            </w:r>
            <w: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Проведение мероприятий </w:t>
            </w:r>
            <w:r w:rsidR="00B8510C">
              <w:br/>
            </w:r>
            <w:r>
              <w:t xml:space="preserve">по информационно-просветительской работе, в том числе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в информационно-телекоммуникационных сетях </w:t>
            </w:r>
          </w:p>
        </w:tc>
        <w:tc>
          <w:tcPr>
            <w:tcW w:w="3402" w:type="dxa"/>
          </w:tcPr>
          <w:p w:rsidR="00EA0262" w:rsidRDefault="00EA0262" w:rsidP="00AC1228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>
              <w:t xml:space="preserve">Количество изготовленных </w:t>
            </w:r>
            <w:r w:rsidR="00AC1228">
              <w:br/>
              <w:t xml:space="preserve">и размещенных </w:t>
            </w:r>
            <w:r>
              <w:t>видеороликов, телевизионных программ (единиц)</w:t>
            </w:r>
          </w:p>
        </w:tc>
        <w:tc>
          <w:tcPr>
            <w:tcW w:w="3402" w:type="dxa"/>
            <w:hideMark/>
          </w:tcPr>
          <w:p w:rsidR="00EA0262" w:rsidRDefault="00EA0262" w:rsidP="00AC1228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AC1228">
              <w:br/>
            </w:r>
            <w:r>
              <w:t>на основании данных расчетов 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  <w:hideMark/>
          </w:tcPr>
          <w:p w:rsidR="00EA0262" w:rsidRDefault="00EA0262" w:rsidP="00EA0262">
            <w:pPr>
              <w:ind w:left="-57" w:right="-57"/>
              <w:jc w:val="center"/>
            </w:pPr>
            <w:r>
              <w:t xml:space="preserve">Консультационные услуги по приведению спортивных объектов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 xml:space="preserve">в соответствие </w:t>
            </w:r>
          </w:p>
          <w:p w:rsidR="00EA0262" w:rsidRDefault="00EA0262" w:rsidP="00EA0262">
            <w:pPr>
              <w:ind w:left="-57" w:right="-57"/>
              <w:jc w:val="center"/>
            </w:pPr>
            <w:r>
              <w:t>с т</w:t>
            </w:r>
            <w:r w:rsidR="00AC1228">
              <w:t xml:space="preserve">ребованиями </w:t>
            </w:r>
            <w:r>
              <w:t>действующего законодательства</w:t>
            </w:r>
          </w:p>
        </w:tc>
        <w:tc>
          <w:tcPr>
            <w:tcW w:w="3402" w:type="dxa"/>
          </w:tcPr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>
              <w:t xml:space="preserve">Количество спортивных объектов, приведённых </w:t>
            </w:r>
          </w:p>
          <w:p w:rsidR="00EA0262" w:rsidRDefault="00EA0262" w:rsidP="00AC1228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>
              <w:t xml:space="preserve">в соответствие </w:t>
            </w:r>
            <w:r w:rsidR="00AC1228">
              <w:br/>
              <w:t xml:space="preserve">с требованиями </w:t>
            </w:r>
            <w:r>
              <w:t>действующего законодательства (единиц)</w:t>
            </w:r>
          </w:p>
        </w:tc>
        <w:tc>
          <w:tcPr>
            <w:tcW w:w="3402" w:type="dxa"/>
            <w:hideMark/>
          </w:tcPr>
          <w:p w:rsidR="00EA0262" w:rsidRDefault="00EA0262" w:rsidP="00AC1228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AC1228">
              <w:br/>
            </w:r>
            <w:r>
              <w:t>на основании данных расчетов</w:t>
            </w:r>
            <w:r w:rsidR="00AC1228">
              <w:t xml:space="preserve"> </w:t>
            </w:r>
            <w:r>
              <w:t>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AC1228">
            <w:pPr>
              <w:ind w:left="-57" w:right="-57"/>
              <w:jc w:val="center"/>
            </w:pPr>
            <w:r>
              <w:t xml:space="preserve">Повышение уровня доступности учреждений физической культуры </w:t>
            </w:r>
            <w:r w:rsidR="00AC1228">
              <w:br/>
            </w:r>
            <w:r>
              <w:t>и спорта для инвалидов и других маломобильных групп населения</w:t>
            </w:r>
          </w:p>
        </w:tc>
        <w:tc>
          <w:tcPr>
            <w:tcW w:w="3402" w:type="dxa"/>
          </w:tcPr>
          <w:p w:rsidR="00EA0262" w:rsidRPr="00FC2383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FC2383">
              <w:t xml:space="preserve">Количество зданий, адаптированных </w:t>
            </w:r>
            <w:r w:rsidR="00AC1228">
              <w:br/>
            </w:r>
            <w:r w:rsidRPr="00FC2383">
              <w:t xml:space="preserve">для доступа инвалидов </w:t>
            </w:r>
            <w:r w:rsidR="00AC1228">
              <w:br/>
            </w:r>
            <w:r w:rsidRPr="00FC2383">
              <w:t xml:space="preserve">и других маломобильных групп населения, </w:t>
            </w:r>
            <w:r w:rsidR="00AC1228">
              <w:br/>
            </w:r>
            <w:r w:rsidRPr="00FC2383">
              <w:t>в учреждении физической культуры и спорта</w:t>
            </w:r>
          </w:p>
        </w:tc>
        <w:tc>
          <w:tcPr>
            <w:tcW w:w="3402" w:type="dxa"/>
          </w:tcPr>
          <w:p w:rsidR="00EA0262" w:rsidRDefault="00EA0262" w:rsidP="00AC1228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AC1228">
              <w:br/>
            </w:r>
            <w:r>
              <w:t>на основании данных расчетов</w:t>
            </w:r>
            <w:r w:rsidR="00AC1228">
              <w:t xml:space="preserve"> </w:t>
            </w:r>
            <w:r>
              <w:t>и обоснований размера (объема) субсидии предоставленных учреждением</w:t>
            </w:r>
          </w:p>
          <w:p w:rsidR="006A7925" w:rsidRDefault="006A7925" w:rsidP="00AC1228">
            <w:pPr>
              <w:ind w:left="-57" w:right="-57"/>
              <w:jc w:val="center"/>
            </w:pP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EA0262">
            <w:pPr>
              <w:ind w:left="-57" w:right="-57"/>
              <w:jc w:val="center"/>
            </w:pPr>
            <w:r>
              <w:lastRenderedPageBreak/>
              <w:t>Реализация инициативных проектов</w:t>
            </w:r>
          </w:p>
        </w:tc>
        <w:tc>
          <w:tcPr>
            <w:tcW w:w="3402" w:type="dxa"/>
          </w:tcPr>
          <w:p w:rsidR="00EA0262" w:rsidRDefault="00EA0262" w:rsidP="00EA0262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66504D">
              <w:t>Количество реализованных инициативных проектов</w:t>
            </w:r>
          </w:p>
        </w:tc>
        <w:tc>
          <w:tcPr>
            <w:tcW w:w="3402" w:type="dxa"/>
          </w:tcPr>
          <w:p w:rsidR="00AC1228" w:rsidRDefault="00EA0262" w:rsidP="00EA0262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</w:p>
          <w:p w:rsidR="00EA0262" w:rsidRDefault="00EA0262" w:rsidP="00AC1228">
            <w:pPr>
              <w:ind w:left="-57" w:right="-57"/>
              <w:jc w:val="center"/>
            </w:pPr>
            <w:r>
              <w:t>на основании данных расчетов</w:t>
            </w:r>
            <w:r w:rsidR="00AC1228">
              <w:t xml:space="preserve"> </w:t>
            </w:r>
            <w:r>
              <w:t>и обоснований размера (объема) субсидии предоставленных учреждением</w:t>
            </w:r>
          </w:p>
        </w:tc>
      </w:tr>
      <w:tr w:rsidR="00B8510C" w:rsidTr="00EA0262">
        <w:trPr>
          <w:jc w:val="center"/>
        </w:trPr>
        <w:tc>
          <w:tcPr>
            <w:tcW w:w="2977" w:type="dxa"/>
          </w:tcPr>
          <w:p w:rsidR="00EA0262" w:rsidRDefault="00EA0262" w:rsidP="00EA0262">
            <w:pPr>
              <w:ind w:left="-57" w:right="-57"/>
              <w:jc w:val="center"/>
            </w:pPr>
            <w:r>
              <w:t>У</w:t>
            </w:r>
            <w:r w:rsidRPr="00FC08F9">
              <w:t>частие в организации и проведении II Всероссийской спартакиады между субъектами Российской Федерации по зимним видам спорта среди сильнейших спортсменов</w:t>
            </w:r>
          </w:p>
        </w:tc>
        <w:tc>
          <w:tcPr>
            <w:tcW w:w="3402" w:type="dxa"/>
          </w:tcPr>
          <w:p w:rsidR="00EA0262" w:rsidRPr="0066504D" w:rsidRDefault="00EA0262" w:rsidP="00AC1228">
            <w:pPr>
              <w:autoSpaceDE w:val="0"/>
              <w:autoSpaceDN w:val="0"/>
              <w:adjustRightInd w:val="0"/>
              <w:ind w:left="-57" w:right="-57"/>
              <w:contextualSpacing/>
              <w:jc w:val="center"/>
            </w:pPr>
            <w:r w:rsidRPr="00C959C8">
              <w:t xml:space="preserve">Количество физкультурных </w:t>
            </w:r>
            <w:r w:rsidR="00AC1228">
              <w:br/>
            </w:r>
            <w:r w:rsidRPr="00C959C8">
              <w:t>и спортивных мероприятий (единиц)</w:t>
            </w:r>
          </w:p>
        </w:tc>
        <w:tc>
          <w:tcPr>
            <w:tcW w:w="3402" w:type="dxa"/>
          </w:tcPr>
          <w:p w:rsidR="00EA0262" w:rsidRDefault="00EA0262" w:rsidP="00AC1228">
            <w:pPr>
              <w:ind w:left="-57" w:right="-57"/>
              <w:jc w:val="center"/>
            </w:pPr>
            <w:r>
              <w:t xml:space="preserve">Плановое значение показателя устанавливается </w:t>
            </w:r>
            <w:r w:rsidR="00AC1228">
              <w:br/>
            </w:r>
            <w:r>
              <w:t>на основании данных расчетов и обоснований размера (объема) субсидии предоставленных учреждением</w:t>
            </w:r>
          </w:p>
        </w:tc>
      </w:tr>
    </w:tbl>
    <w:p w:rsidR="00EA0262" w:rsidRPr="00EA0262" w:rsidRDefault="00EA0262" w:rsidP="00EA0262">
      <w:pPr>
        <w:jc w:val="both"/>
      </w:pPr>
    </w:p>
    <w:sectPr w:rsidR="00EA0262" w:rsidRPr="00EA0262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10C" w:rsidRDefault="00B8510C">
      <w:r>
        <w:separator/>
      </w:r>
    </w:p>
  </w:endnote>
  <w:endnote w:type="continuationSeparator" w:id="0">
    <w:p w:rsidR="00B8510C" w:rsidRDefault="00B8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0C" w:rsidRPr="00FF7009" w:rsidRDefault="00B8510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Вр-352397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0C" w:rsidRPr="00C9340B" w:rsidRDefault="00B8510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Вр-352397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10C" w:rsidRDefault="00B8510C">
      <w:r>
        <w:separator/>
      </w:r>
    </w:p>
  </w:footnote>
  <w:footnote w:type="continuationSeparator" w:id="0">
    <w:p w:rsidR="00B8510C" w:rsidRDefault="00B85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0C" w:rsidRPr="00FF7009" w:rsidRDefault="00B8510C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3114D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0C" w:rsidRPr="00E045E8" w:rsidRDefault="00B8510C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3114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423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22EA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6520"/>
    <w:rsid w:val="0069777A"/>
    <w:rsid w:val="006A33E9"/>
    <w:rsid w:val="006A7925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1347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228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67A74"/>
    <w:rsid w:val="00B706D1"/>
    <w:rsid w:val="00B7149C"/>
    <w:rsid w:val="00B836CD"/>
    <w:rsid w:val="00B8510C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66D71"/>
    <w:rsid w:val="00D736F0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262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A02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rsid w:val="00EA02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A02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rsid w:val="00EA026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2485</Words>
  <Characters>14166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2024-03-15T10:58:00Z</dcterms:created>
  <dcterms:modified xsi:type="dcterms:W3CDTF">2024-03-15T10:58:00Z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