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CF2" w:rsidRDefault="00806CF2" w:rsidP="00806CF2">
      <w:pPr>
        <w:jc w:val="right"/>
        <w:rPr>
          <w:b/>
        </w:rPr>
      </w:pPr>
      <w:bookmarkStart w:id="0" w:name="_GoBack"/>
      <w:bookmarkEnd w:id="0"/>
      <w:r w:rsidRPr="00E91485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57728;mso-wrap-distance-left:9.05pt;mso-wrap-distance-right:9.05pt;mso-wrap-distance-bottom:8.5pt" filled="t">
            <v:fill color2="black"/>
            <v:imagedata r:id="rId8" o:title=""/>
            <w10:wrap type="topAndBottom"/>
          </v:shape>
          <o:OLEObject Type="Embed" ProgID="Word.Picture.8" ShapeID="_x0000_s1026" DrawAspect="Content" ObjectID="_1648883456" r:id="rId9"/>
        </w:object>
      </w:r>
    </w:p>
    <w:p w:rsidR="00806CF2" w:rsidRDefault="00806CF2" w:rsidP="00806CF2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</w:p>
    <w:p w:rsidR="00806CF2" w:rsidRDefault="00806CF2" w:rsidP="00806CF2">
      <w:pPr>
        <w:jc w:val="center"/>
        <w:rPr>
          <w:sz w:val="4"/>
        </w:rPr>
      </w:pPr>
    </w:p>
    <w:p w:rsidR="00806CF2" w:rsidRDefault="00806CF2" w:rsidP="00806CF2">
      <w:pPr>
        <w:jc w:val="center"/>
      </w:pPr>
      <w:r>
        <w:t>ЧЕЛЯБИНСКАЯ  ОБЛАСТЬ</w:t>
      </w:r>
    </w:p>
    <w:p w:rsidR="00806CF2" w:rsidRDefault="00806CF2" w:rsidP="00806CF2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806CF2" w:rsidRDefault="00806CF2" w:rsidP="00806CF2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806CF2" w:rsidRDefault="00806CF2" w:rsidP="00806CF2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806CF2" w:rsidRDefault="00806CF2" w:rsidP="00806C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06CF2" w:rsidRDefault="00374349" w:rsidP="00806CF2">
      <w:pPr>
        <w:rPr>
          <w:b/>
        </w:rPr>
      </w:pPr>
      <w:r>
        <w:rPr>
          <w:b/>
        </w:rPr>
        <w:t>№ 23-ЗГО</w:t>
      </w:r>
      <w:r w:rsidR="00806CF2">
        <w:rPr>
          <w:b/>
        </w:rPr>
        <w:tab/>
        <w:t xml:space="preserve">                                            </w:t>
      </w:r>
      <w:r w:rsidR="00806CF2">
        <w:rPr>
          <w:b/>
        </w:rPr>
        <w:tab/>
        <w:t xml:space="preserve">                             </w:t>
      </w:r>
      <w:r w:rsidR="007672E9">
        <w:rPr>
          <w:b/>
        </w:rPr>
        <w:t xml:space="preserve">      </w:t>
      </w:r>
      <w:r w:rsidR="00806CF2">
        <w:rPr>
          <w:b/>
        </w:rPr>
        <w:t xml:space="preserve">    от   </w:t>
      </w:r>
      <w:r w:rsidR="00806CF2">
        <w:rPr>
          <w:b/>
        </w:rPr>
        <w:tab/>
      </w:r>
      <w:r>
        <w:rPr>
          <w:b/>
        </w:rPr>
        <w:t xml:space="preserve">   17.04.</w:t>
      </w:r>
      <w:r w:rsidR="00806CF2">
        <w:rPr>
          <w:b/>
        </w:rPr>
        <w:t>2020 г.</w:t>
      </w:r>
    </w:p>
    <w:p w:rsidR="00806CF2" w:rsidRPr="00806CF2" w:rsidRDefault="00806CF2" w:rsidP="00806CF2"/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A93CD4" w:rsidRPr="00806CF2" w:rsidTr="00545187">
        <w:trPr>
          <w:trHeight w:val="820"/>
        </w:trPr>
        <w:tc>
          <w:tcPr>
            <w:tcW w:w="5190" w:type="dxa"/>
          </w:tcPr>
          <w:p w:rsidR="00A93CD4" w:rsidRPr="00806CF2" w:rsidRDefault="00A93CD4" w:rsidP="00545187">
            <w:pPr>
              <w:jc w:val="both"/>
            </w:pPr>
            <w:r w:rsidRPr="00806CF2">
              <w:t>О внесении изменений в решение Собрания депутатов Златоустовского городского округа от 28.12.2009</w:t>
            </w:r>
            <w:r w:rsidR="007672E9">
              <w:t xml:space="preserve"> </w:t>
            </w:r>
            <w:r w:rsidRPr="00806CF2">
              <w:t>г. № 103-ЗГО «</w:t>
            </w:r>
            <w:r w:rsidRPr="00806CF2">
              <w:rPr>
                <w:color w:val="22272F"/>
                <w:shd w:val="clear" w:color="auto" w:fill="FFFFFF"/>
              </w:rPr>
              <w:t>Об утверждении Генерального плана Златоустовского городского округа и Правил землепользования и застройки Златоустовского городского округа</w:t>
            </w:r>
            <w:r w:rsidRPr="00806CF2">
              <w:t xml:space="preserve">» </w:t>
            </w:r>
          </w:p>
          <w:p w:rsidR="00A93CD4" w:rsidRPr="00806CF2" w:rsidRDefault="00A93CD4" w:rsidP="00545187"/>
          <w:p w:rsidR="00A93CD4" w:rsidRPr="00806CF2" w:rsidRDefault="00A93CD4" w:rsidP="00545187"/>
        </w:tc>
      </w:tr>
    </w:tbl>
    <w:p w:rsidR="00A93CD4" w:rsidRPr="00806CF2" w:rsidRDefault="00A93CD4" w:rsidP="00A93CD4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  <w:lang w:val="ru-RU"/>
        </w:rPr>
      </w:pPr>
      <w:r w:rsidRPr="00806CF2">
        <w:rPr>
          <w:szCs w:val="24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</w:t>
      </w:r>
      <w:r w:rsidRPr="00806CF2">
        <w:rPr>
          <w:szCs w:val="24"/>
          <w:lang w:val="ru-RU"/>
        </w:rPr>
        <w:t xml:space="preserve">. </w:t>
      </w:r>
      <w:r w:rsidRPr="00806CF2">
        <w:rPr>
          <w:szCs w:val="24"/>
        </w:rPr>
        <w:t xml:space="preserve">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Pr="00806CF2">
        <w:rPr>
          <w:szCs w:val="24"/>
          <w:lang w:val="ru-RU"/>
        </w:rPr>
        <w:t>11 марта</w:t>
      </w:r>
      <w:r w:rsidRPr="00806CF2">
        <w:rPr>
          <w:szCs w:val="24"/>
          <w:lang w:val="ru-RU" w:bidi="ru-RU"/>
        </w:rPr>
        <w:t xml:space="preserve"> 2020 г</w:t>
      </w:r>
      <w:r w:rsidRPr="00806CF2">
        <w:rPr>
          <w:szCs w:val="24"/>
        </w:rPr>
        <w:t>.</w:t>
      </w:r>
      <w:r w:rsidRPr="00806CF2">
        <w:rPr>
          <w:szCs w:val="24"/>
          <w:lang w:val="ru-RU"/>
        </w:rPr>
        <w:t>,</w:t>
      </w:r>
    </w:p>
    <w:p w:rsidR="00A93CD4" w:rsidRPr="00806CF2" w:rsidRDefault="00A93CD4" w:rsidP="00A93CD4">
      <w:pPr>
        <w:pStyle w:val="a3"/>
        <w:tabs>
          <w:tab w:val="left" w:pos="360"/>
          <w:tab w:val="center" w:pos="4705"/>
        </w:tabs>
        <w:jc w:val="both"/>
        <w:rPr>
          <w:szCs w:val="24"/>
          <w:lang w:val="ru-RU"/>
        </w:rPr>
      </w:pPr>
      <w:r w:rsidRPr="00806CF2">
        <w:rPr>
          <w:szCs w:val="24"/>
        </w:rPr>
        <w:t xml:space="preserve">Собрание депутатов Златоустовского городского округа </w:t>
      </w:r>
      <w:r w:rsidRPr="00806CF2">
        <w:rPr>
          <w:szCs w:val="24"/>
          <w:lang w:val="ru-RU"/>
        </w:rPr>
        <w:t>РЕШАЕТ</w:t>
      </w:r>
      <w:r w:rsidRPr="00806CF2">
        <w:rPr>
          <w:szCs w:val="24"/>
        </w:rPr>
        <w:t>:</w:t>
      </w:r>
    </w:p>
    <w:p w:rsidR="00A93CD4" w:rsidRPr="00806CF2" w:rsidRDefault="00A93CD4" w:rsidP="00A93CD4">
      <w:pPr>
        <w:pStyle w:val="a3"/>
        <w:tabs>
          <w:tab w:val="left" w:pos="360"/>
          <w:tab w:val="center" w:pos="4705"/>
        </w:tabs>
        <w:jc w:val="both"/>
        <w:rPr>
          <w:szCs w:val="24"/>
          <w:lang w:val="ru-RU"/>
        </w:rPr>
      </w:pPr>
    </w:p>
    <w:p w:rsidR="00A93CD4" w:rsidRPr="00806CF2" w:rsidRDefault="00A93CD4" w:rsidP="00A93CD4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806CF2">
        <w:rPr>
          <w:sz w:val="24"/>
          <w:szCs w:val="24"/>
        </w:rPr>
        <w:t xml:space="preserve">1. Утвердить изменения в Правила землепользования и застройки </w:t>
      </w:r>
      <w:r w:rsidRPr="00806CF2">
        <w:rPr>
          <w:color w:val="22272F"/>
          <w:sz w:val="24"/>
          <w:szCs w:val="24"/>
          <w:shd w:val="clear" w:color="auto" w:fill="FFFFFF"/>
        </w:rPr>
        <w:t>Златоустовского городского округа</w:t>
      </w:r>
      <w:r w:rsidRPr="00806CF2">
        <w:rPr>
          <w:sz w:val="24"/>
          <w:szCs w:val="24"/>
        </w:rPr>
        <w:t xml:space="preserve">, утвержденные решением Собрания депутатов Златоустовского городского округа от 28.12.2009 </w:t>
      </w:r>
      <w:r w:rsidR="006F3B02">
        <w:rPr>
          <w:sz w:val="24"/>
          <w:szCs w:val="24"/>
        </w:rPr>
        <w:t>г. №103-ЗГО согласно приложению</w:t>
      </w:r>
      <w:r w:rsidRPr="00806CF2">
        <w:rPr>
          <w:sz w:val="24"/>
          <w:szCs w:val="24"/>
        </w:rPr>
        <w:t xml:space="preserve"> к настоящему решению.</w:t>
      </w:r>
    </w:p>
    <w:p w:rsidR="00A93CD4" w:rsidRPr="00806CF2" w:rsidRDefault="00A93CD4" w:rsidP="00A93CD4">
      <w:pPr>
        <w:ind w:firstLine="851"/>
        <w:jc w:val="both"/>
      </w:pPr>
      <w:r w:rsidRPr="00806CF2">
        <w:t>2. Опубликовать данное решение в официальных средствах массовой информации и в сети «Интернет».</w:t>
      </w:r>
    </w:p>
    <w:p w:rsidR="00091499" w:rsidRPr="00806CF2" w:rsidRDefault="00A93CD4" w:rsidP="00A93CD4">
      <w:pPr>
        <w:ind w:firstLine="851"/>
        <w:jc w:val="both"/>
      </w:pPr>
      <w:r w:rsidRPr="00806CF2">
        <w:t>3. Контроль исполнения решения возложить на комиссию по промышленности, предпринимательству и строительству</w:t>
      </w:r>
    </w:p>
    <w:p w:rsidR="00091499" w:rsidRPr="00806CF2" w:rsidRDefault="00091499" w:rsidP="005B0BF8">
      <w:pPr>
        <w:ind w:firstLine="851"/>
        <w:jc w:val="both"/>
      </w:pPr>
    </w:p>
    <w:p w:rsidR="00A93CD4" w:rsidRDefault="00A93CD4" w:rsidP="005B0BF8">
      <w:pPr>
        <w:ind w:firstLine="851"/>
        <w:jc w:val="both"/>
      </w:pPr>
    </w:p>
    <w:p w:rsidR="00806CF2" w:rsidRPr="00806CF2" w:rsidRDefault="00806CF2" w:rsidP="005B0BF8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FB4824" w:rsidRPr="00806CF2" w:rsidTr="000316EC">
        <w:tc>
          <w:tcPr>
            <w:tcW w:w="4926" w:type="dxa"/>
            <w:vAlign w:val="center"/>
          </w:tcPr>
          <w:p w:rsidR="00FB4824" w:rsidRPr="00806CF2" w:rsidRDefault="008A401E" w:rsidP="005B0BF8">
            <w:r w:rsidRPr="00806CF2">
              <w:t xml:space="preserve">Председатель Собрания депутатов </w:t>
            </w:r>
          </w:p>
          <w:p w:rsidR="008A401E" w:rsidRPr="00806CF2" w:rsidRDefault="008A401E" w:rsidP="005B0BF8">
            <w:r w:rsidRPr="00806CF2">
              <w:t>Златоустовского городского округа</w:t>
            </w:r>
          </w:p>
        </w:tc>
        <w:tc>
          <w:tcPr>
            <w:tcW w:w="4927" w:type="dxa"/>
            <w:vAlign w:val="center"/>
          </w:tcPr>
          <w:p w:rsidR="00FB4824" w:rsidRPr="00806CF2" w:rsidRDefault="008A401E" w:rsidP="005B0BF8">
            <w:pPr>
              <w:jc w:val="right"/>
            </w:pPr>
            <w:r w:rsidRPr="00806CF2">
              <w:t>А.М. Карюков</w:t>
            </w:r>
          </w:p>
        </w:tc>
      </w:tr>
    </w:tbl>
    <w:p w:rsidR="006F346D" w:rsidRPr="00E33F0B" w:rsidRDefault="006F346D" w:rsidP="00817650"/>
    <w:p w:rsidR="00D578AD" w:rsidRDefault="00D578AD" w:rsidP="00817650"/>
    <w:p w:rsidR="00806CF2" w:rsidRDefault="00806CF2" w:rsidP="00817650"/>
    <w:p w:rsidR="00806CF2" w:rsidRDefault="00806CF2" w:rsidP="00817650"/>
    <w:p w:rsidR="00806CF2" w:rsidRDefault="00806CF2" w:rsidP="00817650"/>
    <w:p w:rsidR="00806CF2" w:rsidRDefault="00806CF2" w:rsidP="00817650"/>
    <w:p w:rsidR="006F3B02" w:rsidRDefault="006F3B02" w:rsidP="00817650"/>
    <w:p w:rsidR="00706B9F" w:rsidRDefault="00706B9F" w:rsidP="00817650"/>
    <w:p w:rsidR="00806CF2" w:rsidRDefault="00806CF2" w:rsidP="00817650"/>
    <w:p w:rsidR="00806CF2" w:rsidRDefault="00806CF2" w:rsidP="00817650"/>
    <w:p w:rsidR="00BC244A" w:rsidRPr="00C80136" w:rsidRDefault="00BC244A" w:rsidP="00806CF2">
      <w:pPr>
        <w:ind w:left="5103"/>
      </w:pPr>
      <w:r w:rsidRPr="00C80136">
        <w:lastRenderedPageBreak/>
        <w:t>Приложение</w:t>
      </w:r>
    </w:p>
    <w:p w:rsidR="00BC244A" w:rsidRPr="00C80136" w:rsidRDefault="00BC244A" w:rsidP="00806CF2">
      <w:pPr>
        <w:ind w:left="5103" w:right="-24"/>
      </w:pPr>
      <w:r w:rsidRPr="00C80136">
        <w:t>к решению Собрания депутатов</w:t>
      </w:r>
    </w:p>
    <w:p w:rsidR="00BC244A" w:rsidRPr="00C80136" w:rsidRDefault="00BC244A" w:rsidP="00806CF2">
      <w:pPr>
        <w:ind w:left="5103" w:right="-24"/>
      </w:pPr>
      <w:r w:rsidRPr="00C80136">
        <w:t>Златоустовского городского округа</w:t>
      </w:r>
    </w:p>
    <w:p w:rsidR="00E33F0B" w:rsidRPr="00C80136" w:rsidRDefault="00374349" w:rsidP="00806CF2">
      <w:pPr>
        <w:ind w:left="5103"/>
      </w:pPr>
      <w:r>
        <w:t>от     17.04.</w:t>
      </w:r>
      <w:r w:rsidR="007672E9">
        <w:t>2020 г. №</w:t>
      </w:r>
      <w:r>
        <w:t xml:space="preserve"> 23-ЗГО</w:t>
      </w:r>
    </w:p>
    <w:p w:rsidR="00F25E62" w:rsidRDefault="00F25E62" w:rsidP="00F25E62">
      <w:pPr>
        <w:ind w:right="-24"/>
        <w:jc w:val="center"/>
      </w:pPr>
    </w:p>
    <w:p w:rsidR="00F25E62" w:rsidRDefault="00F25E62" w:rsidP="00F25E62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F25E62" w:rsidRPr="00A05D78" w:rsidRDefault="00F25E62" w:rsidP="00F25E62">
      <w:pPr>
        <w:ind w:right="-24"/>
        <w:jc w:val="center"/>
      </w:pPr>
      <w:r>
        <w:t xml:space="preserve">от </w:t>
      </w:r>
      <w:r w:rsidRPr="001B7C7B">
        <w:t>2</w:t>
      </w:r>
      <w:r>
        <w:t xml:space="preserve">8.12.2009 </w:t>
      </w:r>
      <w:r w:rsidRPr="001B7C7B">
        <w:t>г. № 10</w:t>
      </w:r>
      <w:r>
        <w:t>3</w:t>
      </w:r>
      <w:r w:rsidRPr="001B7C7B">
        <w:t>-ЗГО «</w:t>
      </w:r>
      <w:r w:rsidRPr="00806CF2">
        <w:rPr>
          <w:color w:val="22272F"/>
          <w:shd w:val="clear" w:color="auto" w:fill="FFFFFF"/>
        </w:rPr>
        <w:t>Об утверждении Генерального плана Златоустовского городского округа и Правил землепользования и застройки</w:t>
      </w:r>
      <w:r w:rsidRPr="001B7C7B">
        <w:t>»:</w:t>
      </w:r>
    </w:p>
    <w:p w:rsidR="00817650" w:rsidRDefault="00817650" w:rsidP="009B4840">
      <w:pPr>
        <w:ind w:right="-24"/>
        <w:jc w:val="right"/>
      </w:pPr>
    </w:p>
    <w:p w:rsidR="00F25E62" w:rsidRPr="001B7C7B" w:rsidRDefault="00F25E62" w:rsidP="009B4840">
      <w:pPr>
        <w:ind w:right="-24"/>
        <w:jc w:val="right"/>
      </w:pPr>
    </w:p>
    <w:p w:rsidR="00881AE2" w:rsidRPr="007672E9" w:rsidRDefault="00881AE2" w:rsidP="00881AE2">
      <w:pPr>
        <w:snapToGrid w:val="0"/>
        <w:ind w:right="-24" w:firstLine="708"/>
        <w:jc w:val="both"/>
      </w:pPr>
      <w:r w:rsidRPr="007672E9">
        <w:t xml:space="preserve">Виды разрешенного использования территориальной зоны </w:t>
      </w:r>
      <w:r w:rsidR="00A93CD4" w:rsidRPr="007672E9">
        <w:t>Б</w:t>
      </w:r>
      <w:r w:rsidRPr="007672E9">
        <w:t>.</w:t>
      </w:r>
      <w:r w:rsidR="00A93CD4" w:rsidRPr="007672E9">
        <w:t>1</w:t>
      </w:r>
      <w:r w:rsidRPr="007672E9">
        <w:t>. (</w:t>
      </w:r>
      <w:r w:rsidR="00A93CD4" w:rsidRPr="007672E9">
        <w:t>административно-деловая, торгово-бытовая, культурно-просветительская, общественно-коммерческая зона</w:t>
      </w:r>
      <w:r w:rsidRPr="007672E9">
        <w:t>) утвердить в следующей редакции:</w:t>
      </w:r>
    </w:p>
    <w:p w:rsidR="00F25E62" w:rsidRDefault="00F25E62" w:rsidP="00F25E62">
      <w:pPr>
        <w:ind w:left="426" w:hanging="426"/>
        <w:rPr>
          <w:b/>
          <w:lang w:eastAsia="ar-SA"/>
        </w:rPr>
      </w:pPr>
    </w:p>
    <w:p w:rsidR="00F25E62" w:rsidRDefault="00F25E62" w:rsidP="00F25E62">
      <w:pPr>
        <w:ind w:left="426" w:hanging="426"/>
        <w:rPr>
          <w:b/>
          <w:lang w:eastAsia="ar-SA"/>
        </w:rPr>
      </w:pPr>
      <w:r>
        <w:rPr>
          <w:b/>
          <w:lang w:eastAsia="ar-SA"/>
        </w:rPr>
        <w:t>«</w:t>
      </w:r>
    </w:p>
    <w:p w:rsidR="002C65CF" w:rsidRPr="00506DD3" w:rsidRDefault="002C65CF" w:rsidP="002C65CF">
      <w:pPr>
        <w:ind w:left="426" w:hanging="426"/>
        <w:jc w:val="center"/>
        <w:rPr>
          <w:b/>
          <w:bCs/>
        </w:rPr>
      </w:pPr>
      <w:r w:rsidRPr="00506DD3">
        <w:rPr>
          <w:b/>
          <w:bCs/>
        </w:rPr>
        <w:t>Б</w:t>
      </w:r>
      <w:r>
        <w:rPr>
          <w:b/>
          <w:bCs/>
        </w:rPr>
        <w:t>.</w:t>
      </w:r>
      <w:r w:rsidRPr="00506DD3">
        <w:rPr>
          <w:b/>
          <w:bCs/>
        </w:rPr>
        <w:t xml:space="preserve"> 1</w:t>
      </w:r>
      <w:r>
        <w:rPr>
          <w:b/>
          <w:bCs/>
        </w:rPr>
        <w:t>.</w:t>
      </w:r>
      <w:r w:rsidRPr="00506DD3">
        <w:rPr>
          <w:b/>
          <w:bCs/>
        </w:rPr>
        <w:t xml:space="preserve"> АДМИНИСТРАТИВНО-ДЕЛОВАЯ, ТОРГОВО-БЫТОВАЯ, КУЛЬТУРНО-ПРОСВЕТИТЕЛЬНАЯ, ОБЩЕСТВЕННО-КОММЕРЧЕСКАЯ ЗОНА</w:t>
      </w:r>
    </w:p>
    <w:p w:rsidR="002C65CF" w:rsidRPr="00506DD3" w:rsidRDefault="002C65CF" w:rsidP="002C65CF">
      <w:pPr>
        <w:ind w:right="229"/>
        <w:jc w:val="center"/>
        <w:rPr>
          <w:b/>
          <w:i/>
        </w:rPr>
      </w:pPr>
      <w:r w:rsidRPr="00506DD3">
        <w:rPr>
          <w:b/>
          <w:lang w:val="en-AU"/>
        </w:rPr>
        <w:t>I</w:t>
      </w:r>
      <w:r w:rsidRPr="00506DD3">
        <w:rPr>
          <w:b/>
        </w:rPr>
        <w:t>. Виды разрешенного использования земельных участков и объектов капитального строительства.</w:t>
      </w:r>
    </w:p>
    <w:p w:rsidR="002C65CF" w:rsidRPr="00506DD3" w:rsidRDefault="002C65CF" w:rsidP="002C65CF">
      <w:pPr>
        <w:jc w:val="both"/>
        <w:rPr>
          <w:b/>
        </w:rPr>
      </w:pPr>
      <w:r w:rsidRPr="00506DD3">
        <w:rPr>
          <w:b/>
        </w:rPr>
        <w:t>1.  Основные виды разрешенного использования</w:t>
      </w:r>
    </w:p>
    <w:p w:rsidR="002C65CF" w:rsidRPr="00506DD3" w:rsidRDefault="002C65CF" w:rsidP="002C65CF">
      <w:pPr>
        <w:jc w:val="both"/>
      </w:pPr>
      <w:r w:rsidRPr="00506DD3">
        <w:t>1.1 культурно-досуговые центры многофункциональные или целевого назначения</w:t>
      </w:r>
      <w:r>
        <w:t>;</w:t>
      </w:r>
    </w:p>
    <w:p w:rsidR="002C65CF" w:rsidRPr="00506DD3" w:rsidRDefault="002C65CF" w:rsidP="002C65CF">
      <w:pPr>
        <w:jc w:val="both"/>
      </w:pPr>
      <w:r w:rsidRPr="00506DD3">
        <w:t>1.2 библиотеки, архивы</w:t>
      </w:r>
      <w:r>
        <w:t>;</w:t>
      </w:r>
    </w:p>
    <w:p w:rsidR="002C65CF" w:rsidRPr="00506DD3" w:rsidRDefault="002C65CF" w:rsidP="002C65CF">
      <w:pPr>
        <w:jc w:val="both"/>
      </w:pPr>
      <w:r w:rsidRPr="00506DD3">
        <w:t>1.3 информационные центры, компьютерные центры</w:t>
      </w:r>
      <w:r>
        <w:t>;</w:t>
      </w:r>
    </w:p>
    <w:p w:rsidR="002C65CF" w:rsidRPr="00506DD3" w:rsidRDefault="002C65CF" w:rsidP="002C65CF">
      <w:pPr>
        <w:jc w:val="both"/>
      </w:pPr>
      <w:r w:rsidRPr="00506DD3">
        <w:t>1.4 музеи, выставочные залы</w:t>
      </w:r>
      <w:r>
        <w:t>;</w:t>
      </w:r>
    </w:p>
    <w:p w:rsidR="002C65CF" w:rsidRPr="00506DD3" w:rsidRDefault="002C65CF" w:rsidP="002C65CF">
      <w:pPr>
        <w:jc w:val="both"/>
      </w:pPr>
      <w:r w:rsidRPr="00506DD3">
        <w:t>1.5 почта, телефон</w:t>
      </w:r>
      <w:r>
        <w:t>;</w:t>
      </w:r>
    </w:p>
    <w:p w:rsidR="002C65CF" w:rsidRPr="00506DD3" w:rsidRDefault="002C65CF" w:rsidP="002C65CF">
      <w:pPr>
        <w:jc w:val="both"/>
      </w:pPr>
      <w:r w:rsidRPr="00506DD3">
        <w:t>1.6 банки, иные финансовые организации</w:t>
      </w:r>
      <w:r>
        <w:t>;</w:t>
      </w:r>
    </w:p>
    <w:p w:rsidR="002C65CF" w:rsidRPr="00506DD3" w:rsidRDefault="002C65CF" w:rsidP="002C65CF">
      <w:pPr>
        <w:jc w:val="both"/>
      </w:pPr>
      <w:r w:rsidRPr="00506DD3">
        <w:t>1.7 предприятия торговли и общественного питания</w:t>
      </w:r>
      <w:r>
        <w:t>;</w:t>
      </w:r>
    </w:p>
    <w:p w:rsidR="002C65CF" w:rsidRPr="00506DD3" w:rsidRDefault="002C65CF" w:rsidP="002C65CF">
      <w:pPr>
        <w:jc w:val="both"/>
      </w:pPr>
      <w:r w:rsidRPr="00506DD3">
        <w:t>1.8 художественные магазины-салоны, лавки сувениров, центры народных ремесел, кустарные мастерские</w:t>
      </w:r>
      <w:r>
        <w:t>;</w:t>
      </w:r>
    </w:p>
    <w:p w:rsidR="002C65CF" w:rsidRPr="00506DD3" w:rsidRDefault="002C65CF" w:rsidP="002C65CF">
      <w:pPr>
        <w:jc w:val="both"/>
      </w:pPr>
      <w:r w:rsidRPr="00506DD3">
        <w:t>1.9 предприятия бытового обслуживания</w:t>
      </w:r>
      <w:r>
        <w:t>;</w:t>
      </w:r>
      <w:r w:rsidRPr="00506DD3">
        <w:t xml:space="preserve"> </w:t>
      </w:r>
    </w:p>
    <w:p w:rsidR="002C65CF" w:rsidRPr="00506DD3" w:rsidRDefault="002C65CF" w:rsidP="002C65CF">
      <w:pPr>
        <w:jc w:val="both"/>
      </w:pPr>
      <w:r w:rsidRPr="00506DD3">
        <w:t>1.10 сфера услуг для граждан (нотариальные конторы, юридические консультации)</w:t>
      </w:r>
      <w:r>
        <w:t>;</w:t>
      </w:r>
      <w:r w:rsidRPr="00506DD3">
        <w:t xml:space="preserve"> </w:t>
      </w:r>
    </w:p>
    <w:p w:rsidR="002C65CF" w:rsidRPr="00506DD3" w:rsidRDefault="002C65CF" w:rsidP="002C65CF">
      <w:pPr>
        <w:jc w:val="both"/>
      </w:pPr>
      <w:r w:rsidRPr="00506DD3">
        <w:t>1.11 гостиницы, общежития, дома приема гостей, центры обслуживания туристов</w:t>
      </w:r>
      <w:r>
        <w:t>;</w:t>
      </w:r>
    </w:p>
    <w:p w:rsidR="002C65CF" w:rsidRPr="00506DD3" w:rsidRDefault="002C65CF" w:rsidP="002C65CF">
      <w:pPr>
        <w:jc w:val="both"/>
      </w:pPr>
      <w:r w:rsidRPr="00506DD3">
        <w:t>1.12 организации и учреждения управления, юстиции, общественные организации</w:t>
      </w:r>
      <w:r>
        <w:t>;</w:t>
      </w:r>
    </w:p>
    <w:p w:rsidR="002C65CF" w:rsidRPr="00506DD3" w:rsidRDefault="002C65CF" w:rsidP="002C65CF">
      <w:pPr>
        <w:jc w:val="both"/>
      </w:pPr>
      <w:r w:rsidRPr="00506DD3">
        <w:t>1.13 офисы различных фирм, компаний, представительств</w:t>
      </w:r>
      <w:r>
        <w:t>;</w:t>
      </w:r>
    </w:p>
    <w:p w:rsidR="002C65CF" w:rsidRPr="00506DD3" w:rsidRDefault="002C65CF" w:rsidP="002C65CF">
      <w:pPr>
        <w:jc w:val="both"/>
      </w:pPr>
      <w:r w:rsidRPr="00506DD3">
        <w:t>1.14 научные, проектные и строительные организации, кроме биологических и промышленных лабораторий, являющихся источниками негативного воздействия на среду обитания и здоровье человека</w:t>
      </w:r>
      <w:r>
        <w:t>;</w:t>
      </w:r>
    </w:p>
    <w:p w:rsidR="002C65CF" w:rsidRPr="00506DD3" w:rsidRDefault="002C65CF" w:rsidP="002C65CF">
      <w:pPr>
        <w:jc w:val="both"/>
      </w:pPr>
      <w:r w:rsidRPr="00506DD3">
        <w:t>1.15 печать, пресса, рекламные агентства</w:t>
      </w:r>
      <w:r>
        <w:t>;</w:t>
      </w:r>
    </w:p>
    <w:p w:rsidR="002C65CF" w:rsidRPr="00506DD3" w:rsidRDefault="002C65CF" w:rsidP="002C65CF">
      <w:pPr>
        <w:jc w:val="both"/>
      </w:pPr>
      <w:r w:rsidRPr="00506DD3">
        <w:t>1.16 учреждения здравоохранения, в т. ч. консультации, кабинеты практикующих врачей, центры народной и др. медицины</w:t>
      </w:r>
      <w:r>
        <w:t>;</w:t>
      </w:r>
    </w:p>
    <w:p w:rsidR="002C65CF" w:rsidRPr="00506DD3" w:rsidRDefault="002C65CF" w:rsidP="002C65CF">
      <w:pPr>
        <w:jc w:val="both"/>
      </w:pPr>
      <w:r w:rsidRPr="00506DD3">
        <w:t>1.17 бани, банно-оздоровительные комплексы</w:t>
      </w:r>
      <w:r>
        <w:t>;</w:t>
      </w:r>
    </w:p>
    <w:p w:rsidR="002C65CF" w:rsidRDefault="002C65CF" w:rsidP="002C65CF">
      <w:pPr>
        <w:jc w:val="both"/>
      </w:pPr>
      <w:r w:rsidRPr="00506DD3">
        <w:t>1.18 объекты культа</w:t>
      </w:r>
      <w:r>
        <w:t>;</w:t>
      </w:r>
    </w:p>
    <w:p w:rsidR="002C65CF" w:rsidRPr="00506DD3" w:rsidRDefault="002C65CF" w:rsidP="002C65CF">
      <w:pPr>
        <w:jc w:val="both"/>
      </w:pPr>
      <w:r>
        <w:t>1.19 школы начальные и средние;</w:t>
      </w:r>
    </w:p>
    <w:p w:rsidR="002C65CF" w:rsidRPr="00506DD3" w:rsidRDefault="002C65CF" w:rsidP="002C65CF">
      <w:pPr>
        <w:jc w:val="both"/>
      </w:pPr>
      <w:r w:rsidRPr="00506DD3">
        <w:rPr>
          <w:b/>
        </w:rPr>
        <w:t>2. Условно разрешенные виды использования</w:t>
      </w:r>
      <w:r w:rsidRPr="00506DD3">
        <w:t xml:space="preserve"> </w:t>
      </w:r>
    </w:p>
    <w:p w:rsidR="002C65CF" w:rsidRPr="00506DD3" w:rsidRDefault="002C65CF" w:rsidP="002C65CF">
      <w:pPr>
        <w:jc w:val="both"/>
      </w:pPr>
      <w:r w:rsidRPr="00506DD3">
        <w:t>2.1 скверы, бульвары</w:t>
      </w:r>
      <w:r>
        <w:t>;</w:t>
      </w:r>
    </w:p>
    <w:p w:rsidR="002C65CF" w:rsidRPr="00506DD3" w:rsidRDefault="002C65CF" w:rsidP="002C65CF">
      <w:pPr>
        <w:jc w:val="both"/>
      </w:pPr>
      <w:r w:rsidRPr="00506DD3">
        <w:t xml:space="preserve">2.2 место парковки легковых автомобилей на каждые </w:t>
      </w:r>
      <w:smartTag w:uri="urn:schemas-microsoft-com:office:smarttags" w:element="metricconverter">
        <w:smartTagPr>
          <w:attr w:name="ProductID" w:val="30 м2"/>
        </w:smartTagPr>
        <w:r w:rsidRPr="00506DD3">
          <w:t>30 м</w:t>
        </w:r>
        <w:r w:rsidRPr="00506DD3">
          <w:rPr>
            <w:vertAlign w:val="superscript"/>
          </w:rPr>
          <w:t>2</w:t>
        </w:r>
      </w:smartTag>
      <w:r w:rsidRPr="00506DD3">
        <w:t xml:space="preserve"> площади здания общественного назначения</w:t>
      </w:r>
      <w:r>
        <w:t>;</w:t>
      </w:r>
    </w:p>
    <w:p w:rsidR="002C65CF" w:rsidRPr="00506DD3" w:rsidRDefault="002C65CF" w:rsidP="002C65CF">
      <w:pPr>
        <w:jc w:val="both"/>
      </w:pPr>
      <w:r w:rsidRPr="00506DD3">
        <w:t>2.3 общественные туалеты площадью не более 60 м</w:t>
      </w:r>
      <w:r w:rsidRPr="00506DD3">
        <w:rPr>
          <w:vertAlign w:val="superscript"/>
        </w:rPr>
        <w:t>2</w:t>
      </w:r>
      <w:r>
        <w:t>;</w:t>
      </w:r>
      <w:r w:rsidRPr="00506DD3">
        <w:t xml:space="preserve"> </w:t>
      </w:r>
    </w:p>
    <w:p w:rsidR="002C65CF" w:rsidRPr="00506DD3" w:rsidRDefault="002C65CF" w:rsidP="002C65CF">
      <w:pPr>
        <w:jc w:val="both"/>
      </w:pPr>
      <w:r w:rsidRPr="00506DD3">
        <w:t>2.4 киоски, временные павильоны розничной торговли и обслуживания населения</w:t>
      </w:r>
      <w:r>
        <w:t>;</w:t>
      </w:r>
    </w:p>
    <w:p w:rsidR="002C65CF" w:rsidRPr="00506DD3" w:rsidRDefault="002C65CF" w:rsidP="002C65CF">
      <w:pPr>
        <w:jc w:val="both"/>
      </w:pPr>
      <w:r>
        <w:t>2.5 инженерно</w:t>
      </w:r>
      <w:r w:rsidRPr="00506DD3">
        <w:t>-транспортные сооружения</w:t>
      </w:r>
      <w:r>
        <w:t>;</w:t>
      </w:r>
    </w:p>
    <w:p w:rsidR="002C65CF" w:rsidRPr="00506DD3" w:rsidRDefault="002C65CF" w:rsidP="002C65CF">
      <w:pPr>
        <w:tabs>
          <w:tab w:val="left" w:pos="786"/>
        </w:tabs>
        <w:jc w:val="both"/>
      </w:pPr>
      <w:r w:rsidRPr="00506DD3">
        <w:t>2.6 рынки крытые и открытые</w:t>
      </w:r>
      <w:r>
        <w:t>;</w:t>
      </w:r>
    </w:p>
    <w:p w:rsidR="002C65CF" w:rsidRPr="00506DD3" w:rsidRDefault="002C65CF" w:rsidP="002C65CF">
      <w:pPr>
        <w:tabs>
          <w:tab w:val="left" w:pos="786"/>
        </w:tabs>
        <w:jc w:val="both"/>
      </w:pPr>
      <w:r w:rsidRPr="00506DD3">
        <w:t>2.7 инженерно-технические объекты: КНС, ТП, ГРП и др.</w:t>
      </w:r>
    </w:p>
    <w:p w:rsidR="002C65CF" w:rsidRPr="00506DD3" w:rsidRDefault="002C65CF" w:rsidP="002C65CF">
      <w:pPr>
        <w:ind w:left="426" w:hanging="426"/>
        <w:jc w:val="both"/>
        <w:rPr>
          <w:b/>
        </w:rPr>
      </w:pPr>
      <w:r w:rsidRPr="00506DD3">
        <w:rPr>
          <w:b/>
        </w:rPr>
        <w:lastRenderedPageBreak/>
        <w:t xml:space="preserve">           3. Вспомогательные виды разрешенного использования</w:t>
      </w:r>
    </w:p>
    <w:p w:rsidR="002C65CF" w:rsidRDefault="002C65CF" w:rsidP="002C65CF">
      <w:pPr>
        <w:pStyle w:val="a7"/>
        <w:rPr>
          <w:szCs w:val="24"/>
          <w:lang w:val="ru-RU"/>
        </w:rPr>
      </w:pPr>
      <w:r w:rsidRPr="002C65CF">
        <w:rPr>
          <w:szCs w:val="24"/>
        </w:rPr>
        <w:t>Не устанавливаются</w:t>
      </w:r>
    </w:p>
    <w:p w:rsidR="00881AE2" w:rsidRPr="00F25E62" w:rsidRDefault="00F25E62" w:rsidP="00F25E62">
      <w:pPr>
        <w:pStyle w:val="a7"/>
        <w:rPr>
          <w:szCs w:val="24"/>
          <w:lang w:val="ru-RU"/>
        </w:rPr>
      </w:pPr>
      <w:r>
        <w:rPr>
          <w:szCs w:val="24"/>
          <w:lang w:val="ru-RU"/>
        </w:rPr>
        <w:t xml:space="preserve">                                                                                                                                    »</w:t>
      </w:r>
      <w:r>
        <w:t>.</w:t>
      </w:r>
    </w:p>
    <w:p w:rsidR="00806CF2" w:rsidRPr="00806CF2" w:rsidRDefault="00806CF2" w:rsidP="00881AE2">
      <w:pPr>
        <w:ind w:left="-16"/>
        <w:jc w:val="center"/>
      </w:pPr>
    </w:p>
    <w:p w:rsidR="005B0BF8" w:rsidRPr="00806CF2" w:rsidRDefault="005B0BF8" w:rsidP="00E42005">
      <w:pPr>
        <w:ind w:right="-24"/>
        <w:jc w:val="center"/>
        <w:rPr>
          <w:lang w:eastAsia="ar-SA"/>
        </w:rPr>
      </w:pPr>
    </w:p>
    <w:p w:rsidR="00560708" w:rsidRPr="00806CF2" w:rsidRDefault="00560708" w:rsidP="00E33F0B">
      <w:pPr>
        <w:ind w:right="-24"/>
        <w:rPr>
          <w:lang w:eastAsia="ar-SA"/>
        </w:rPr>
      </w:pPr>
      <w:r w:rsidRPr="00806CF2">
        <w:rPr>
          <w:lang w:eastAsia="ar-SA"/>
        </w:rPr>
        <w:t>Глава Златоустовского городского округа</w:t>
      </w:r>
      <w:r w:rsidR="00AE05A9" w:rsidRPr="00806CF2">
        <w:rPr>
          <w:lang w:eastAsia="ar-SA"/>
        </w:rPr>
        <w:t xml:space="preserve">         </w:t>
      </w:r>
      <w:r w:rsidR="00806CF2">
        <w:rPr>
          <w:lang w:eastAsia="ar-SA"/>
        </w:rPr>
        <w:tab/>
      </w:r>
      <w:r w:rsidR="00806CF2">
        <w:rPr>
          <w:lang w:eastAsia="ar-SA"/>
        </w:rPr>
        <w:tab/>
      </w:r>
      <w:r w:rsidR="00AE05A9" w:rsidRPr="00806CF2">
        <w:rPr>
          <w:lang w:eastAsia="ar-SA"/>
        </w:rPr>
        <w:t xml:space="preserve">      </w:t>
      </w:r>
      <w:r w:rsidRPr="00806CF2">
        <w:rPr>
          <w:lang w:eastAsia="ar-SA"/>
        </w:rPr>
        <w:t xml:space="preserve">                      </w:t>
      </w:r>
      <w:r w:rsidR="007672E9">
        <w:rPr>
          <w:lang w:eastAsia="ar-SA"/>
        </w:rPr>
        <w:t xml:space="preserve">         </w:t>
      </w:r>
      <w:r w:rsidR="00BC244A" w:rsidRPr="00806CF2">
        <w:rPr>
          <w:lang w:eastAsia="ar-SA"/>
        </w:rPr>
        <w:t xml:space="preserve">  </w:t>
      </w:r>
      <w:r w:rsidR="002C65CF" w:rsidRPr="00806CF2">
        <w:rPr>
          <w:lang w:eastAsia="ar-SA"/>
        </w:rPr>
        <w:t>М.Б. Пекарский</w:t>
      </w:r>
    </w:p>
    <w:sectPr w:rsidR="00560708" w:rsidRPr="00806CF2" w:rsidSect="00C46125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C70" w:rsidRDefault="00576C70" w:rsidP="00C82347">
      <w:r>
        <w:separator/>
      </w:r>
    </w:p>
  </w:endnote>
  <w:endnote w:type="continuationSeparator" w:id="0">
    <w:p w:rsidR="00576C70" w:rsidRDefault="00576C70" w:rsidP="00C8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C70" w:rsidRDefault="00576C70" w:rsidP="00C82347">
      <w:r>
        <w:separator/>
      </w:r>
    </w:p>
  </w:footnote>
  <w:footnote w:type="continuationSeparator" w:id="0">
    <w:p w:rsidR="00576C70" w:rsidRDefault="00576C70" w:rsidP="00C82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" w15:restartNumberingAfterBreak="0">
    <w:nsid w:val="0D5D6861"/>
    <w:multiLevelType w:val="hybridMultilevel"/>
    <w:tmpl w:val="762251C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14C775C"/>
    <w:multiLevelType w:val="hybridMultilevel"/>
    <w:tmpl w:val="9B56CDFA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73622"/>
    <w:multiLevelType w:val="hybridMultilevel"/>
    <w:tmpl w:val="C57219A2"/>
    <w:lvl w:ilvl="0" w:tplc="6688C7EE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EE12911"/>
    <w:multiLevelType w:val="hybridMultilevel"/>
    <w:tmpl w:val="3A8437FC"/>
    <w:lvl w:ilvl="0" w:tplc="6688C7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50"/>
    <w:rsid w:val="00006C60"/>
    <w:rsid w:val="000316EC"/>
    <w:rsid w:val="00045BA5"/>
    <w:rsid w:val="00056BFD"/>
    <w:rsid w:val="00063042"/>
    <w:rsid w:val="00090E8E"/>
    <w:rsid w:val="00091499"/>
    <w:rsid w:val="00094D29"/>
    <w:rsid w:val="000F0571"/>
    <w:rsid w:val="000F22EC"/>
    <w:rsid w:val="000F5436"/>
    <w:rsid w:val="00123B12"/>
    <w:rsid w:val="001271AD"/>
    <w:rsid w:val="001313AA"/>
    <w:rsid w:val="00153772"/>
    <w:rsid w:val="00154531"/>
    <w:rsid w:val="00170F74"/>
    <w:rsid w:val="001B7C7B"/>
    <w:rsid w:val="001D34F1"/>
    <w:rsid w:val="001D6B63"/>
    <w:rsid w:val="001D73F9"/>
    <w:rsid w:val="001F0647"/>
    <w:rsid w:val="001F6239"/>
    <w:rsid w:val="001F7F1F"/>
    <w:rsid w:val="00203A20"/>
    <w:rsid w:val="0021264F"/>
    <w:rsid w:val="00231274"/>
    <w:rsid w:val="00231D8E"/>
    <w:rsid w:val="00240CAA"/>
    <w:rsid w:val="002630D1"/>
    <w:rsid w:val="00282403"/>
    <w:rsid w:val="002B1545"/>
    <w:rsid w:val="002B6658"/>
    <w:rsid w:val="002C1DB9"/>
    <w:rsid w:val="002C5A0C"/>
    <w:rsid w:val="002C65CF"/>
    <w:rsid w:val="002E7392"/>
    <w:rsid w:val="002F5D98"/>
    <w:rsid w:val="0031149F"/>
    <w:rsid w:val="003556A2"/>
    <w:rsid w:val="0037415A"/>
    <w:rsid w:val="00374349"/>
    <w:rsid w:val="003A65BB"/>
    <w:rsid w:val="003B5CFD"/>
    <w:rsid w:val="003C7D31"/>
    <w:rsid w:val="003D728D"/>
    <w:rsid w:val="004051CB"/>
    <w:rsid w:val="00423266"/>
    <w:rsid w:val="0043388A"/>
    <w:rsid w:val="00444EC9"/>
    <w:rsid w:val="00456256"/>
    <w:rsid w:val="00472C31"/>
    <w:rsid w:val="0049093D"/>
    <w:rsid w:val="004B1B15"/>
    <w:rsid w:val="004D0F07"/>
    <w:rsid w:val="004E273C"/>
    <w:rsid w:val="004F5A15"/>
    <w:rsid w:val="004F7C65"/>
    <w:rsid w:val="00505066"/>
    <w:rsid w:val="00510D64"/>
    <w:rsid w:val="005317BD"/>
    <w:rsid w:val="00536AA9"/>
    <w:rsid w:val="00541D50"/>
    <w:rsid w:val="00545187"/>
    <w:rsid w:val="0055393E"/>
    <w:rsid w:val="00560708"/>
    <w:rsid w:val="00576C70"/>
    <w:rsid w:val="005A68F2"/>
    <w:rsid w:val="005B0BF8"/>
    <w:rsid w:val="005B3CE6"/>
    <w:rsid w:val="005D511E"/>
    <w:rsid w:val="00612C94"/>
    <w:rsid w:val="0062032A"/>
    <w:rsid w:val="00622A1B"/>
    <w:rsid w:val="00626464"/>
    <w:rsid w:val="00647CB0"/>
    <w:rsid w:val="006565FA"/>
    <w:rsid w:val="00660CC6"/>
    <w:rsid w:val="00671AFD"/>
    <w:rsid w:val="0068121A"/>
    <w:rsid w:val="0068468B"/>
    <w:rsid w:val="006A3103"/>
    <w:rsid w:val="006B2E00"/>
    <w:rsid w:val="006C5CA2"/>
    <w:rsid w:val="006C7E69"/>
    <w:rsid w:val="006D1B80"/>
    <w:rsid w:val="006E290C"/>
    <w:rsid w:val="006E2CCB"/>
    <w:rsid w:val="006F3284"/>
    <w:rsid w:val="006F346D"/>
    <w:rsid w:val="006F3B02"/>
    <w:rsid w:val="006F4C26"/>
    <w:rsid w:val="00701CED"/>
    <w:rsid w:val="00706B9F"/>
    <w:rsid w:val="00722B89"/>
    <w:rsid w:val="00764111"/>
    <w:rsid w:val="007672E9"/>
    <w:rsid w:val="00785513"/>
    <w:rsid w:val="007A61FA"/>
    <w:rsid w:val="007D695C"/>
    <w:rsid w:val="007F01AE"/>
    <w:rsid w:val="007F4165"/>
    <w:rsid w:val="00802224"/>
    <w:rsid w:val="00806CF2"/>
    <w:rsid w:val="0081055B"/>
    <w:rsid w:val="00811408"/>
    <w:rsid w:val="00817650"/>
    <w:rsid w:val="008303A9"/>
    <w:rsid w:val="0083382B"/>
    <w:rsid w:val="00834C41"/>
    <w:rsid w:val="00835B0A"/>
    <w:rsid w:val="00873828"/>
    <w:rsid w:val="00873B9F"/>
    <w:rsid w:val="00881AE2"/>
    <w:rsid w:val="008A1ECA"/>
    <w:rsid w:val="008A401E"/>
    <w:rsid w:val="008B71D8"/>
    <w:rsid w:val="008D14E5"/>
    <w:rsid w:val="00900725"/>
    <w:rsid w:val="00900B33"/>
    <w:rsid w:val="009065D2"/>
    <w:rsid w:val="00917782"/>
    <w:rsid w:val="00926E71"/>
    <w:rsid w:val="00935270"/>
    <w:rsid w:val="00971659"/>
    <w:rsid w:val="00973ACC"/>
    <w:rsid w:val="0099729E"/>
    <w:rsid w:val="009A3115"/>
    <w:rsid w:val="009B4840"/>
    <w:rsid w:val="009E5F9A"/>
    <w:rsid w:val="00A05D78"/>
    <w:rsid w:val="00A70D13"/>
    <w:rsid w:val="00A93CD4"/>
    <w:rsid w:val="00A96C2A"/>
    <w:rsid w:val="00AC2317"/>
    <w:rsid w:val="00AE05A9"/>
    <w:rsid w:val="00B018F6"/>
    <w:rsid w:val="00B43D1A"/>
    <w:rsid w:val="00B45B1C"/>
    <w:rsid w:val="00B71558"/>
    <w:rsid w:val="00B80A53"/>
    <w:rsid w:val="00B95B9A"/>
    <w:rsid w:val="00BA7AE7"/>
    <w:rsid w:val="00BC244A"/>
    <w:rsid w:val="00BE007E"/>
    <w:rsid w:val="00BE115F"/>
    <w:rsid w:val="00BF35E2"/>
    <w:rsid w:val="00BF401A"/>
    <w:rsid w:val="00C133B8"/>
    <w:rsid w:val="00C46125"/>
    <w:rsid w:val="00C5703C"/>
    <w:rsid w:val="00C80136"/>
    <w:rsid w:val="00C82347"/>
    <w:rsid w:val="00C83078"/>
    <w:rsid w:val="00CB7BB4"/>
    <w:rsid w:val="00CD56A9"/>
    <w:rsid w:val="00CD5B30"/>
    <w:rsid w:val="00CE1E45"/>
    <w:rsid w:val="00D2213D"/>
    <w:rsid w:val="00D30805"/>
    <w:rsid w:val="00D3281D"/>
    <w:rsid w:val="00D578AD"/>
    <w:rsid w:val="00D72567"/>
    <w:rsid w:val="00D8015C"/>
    <w:rsid w:val="00D9540D"/>
    <w:rsid w:val="00DA7A61"/>
    <w:rsid w:val="00DB2FD4"/>
    <w:rsid w:val="00DE5252"/>
    <w:rsid w:val="00DE737C"/>
    <w:rsid w:val="00DF48F3"/>
    <w:rsid w:val="00E0711D"/>
    <w:rsid w:val="00E23C0B"/>
    <w:rsid w:val="00E3047C"/>
    <w:rsid w:val="00E33F0B"/>
    <w:rsid w:val="00E37FA3"/>
    <w:rsid w:val="00E42005"/>
    <w:rsid w:val="00E4689B"/>
    <w:rsid w:val="00E7036B"/>
    <w:rsid w:val="00E90F62"/>
    <w:rsid w:val="00E94D4A"/>
    <w:rsid w:val="00EA2D20"/>
    <w:rsid w:val="00EE030D"/>
    <w:rsid w:val="00EE670D"/>
    <w:rsid w:val="00F01ABB"/>
    <w:rsid w:val="00F033C0"/>
    <w:rsid w:val="00F07557"/>
    <w:rsid w:val="00F1172B"/>
    <w:rsid w:val="00F135B2"/>
    <w:rsid w:val="00F2501E"/>
    <w:rsid w:val="00F25E62"/>
    <w:rsid w:val="00F40C4D"/>
    <w:rsid w:val="00F56533"/>
    <w:rsid w:val="00F81A06"/>
    <w:rsid w:val="00F94B21"/>
    <w:rsid w:val="00FB4824"/>
    <w:rsid w:val="00FC3968"/>
    <w:rsid w:val="00FC56F7"/>
    <w:rsid w:val="00FC7030"/>
    <w:rsid w:val="00FD0672"/>
    <w:rsid w:val="00FD41D9"/>
    <w:rsid w:val="00FE0D78"/>
    <w:rsid w:val="00FE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2295C36-1F7B-43F8-A463-AE1DCE0A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65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17650"/>
    <w:pPr>
      <w:keepNext/>
      <w:jc w:val="center"/>
      <w:outlineLvl w:val="0"/>
    </w:pPr>
    <w:rPr>
      <w:szCs w:val="20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176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817650"/>
    <w:pPr>
      <w:jc w:val="center"/>
    </w:pPr>
    <w:rPr>
      <w:szCs w:val="20"/>
      <w:lang w:val="x-none"/>
    </w:rPr>
  </w:style>
  <w:style w:type="character" w:customStyle="1" w:styleId="a4">
    <w:name w:val="Название Знак"/>
    <w:link w:val="a3"/>
    <w:rsid w:val="008176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7650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176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Indent3">
    <w:name w:val="Body Text Indent 3"/>
    <w:basedOn w:val="a"/>
    <w:rsid w:val="009B4840"/>
    <w:pPr>
      <w:suppressAutoHyphens/>
      <w:overflowPunct w:val="0"/>
      <w:autoSpaceDE w:val="0"/>
      <w:ind w:right="-24" w:firstLine="851"/>
      <w:jc w:val="both"/>
    </w:pPr>
    <w:rPr>
      <w:szCs w:val="20"/>
      <w:lang w:eastAsia="ar-SA"/>
    </w:rPr>
  </w:style>
  <w:style w:type="paragraph" w:styleId="a7">
    <w:name w:val="Body Text"/>
    <w:basedOn w:val="a"/>
    <w:link w:val="a8"/>
    <w:rsid w:val="00DF48F3"/>
    <w:pPr>
      <w:suppressAutoHyphens/>
      <w:jc w:val="both"/>
    </w:pPr>
    <w:rPr>
      <w:szCs w:val="20"/>
      <w:lang w:val="x-none" w:eastAsia="ar-SA"/>
    </w:rPr>
  </w:style>
  <w:style w:type="character" w:customStyle="1" w:styleId="a8">
    <w:name w:val="Основной текст Знак"/>
    <w:link w:val="a7"/>
    <w:rsid w:val="00DF48F3"/>
    <w:rPr>
      <w:rFonts w:ascii="Times New Roman" w:eastAsia="Times New Roman" w:hAnsi="Times New Roman"/>
      <w:sz w:val="24"/>
      <w:lang w:eastAsia="ar-SA"/>
    </w:rPr>
  </w:style>
  <w:style w:type="table" w:styleId="a9">
    <w:name w:val="Table Grid"/>
    <w:basedOn w:val="a1"/>
    <w:rsid w:val="00DF48F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CB7BB4"/>
    <w:pPr>
      <w:suppressAutoHyphens/>
      <w:overflowPunct w:val="0"/>
      <w:autoSpaceDE w:val="0"/>
      <w:ind w:right="-24" w:firstLine="851"/>
      <w:jc w:val="both"/>
    </w:pPr>
    <w:rPr>
      <w:szCs w:val="20"/>
      <w:lang w:eastAsia="ar-SA"/>
    </w:rPr>
  </w:style>
  <w:style w:type="paragraph" w:styleId="aa">
    <w:name w:val="List Paragraph"/>
    <w:basedOn w:val="a"/>
    <w:uiPriority w:val="99"/>
    <w:qFormat/>
    <w:rsid w:val="006F4C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C823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C82347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823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82347"/>
    <w:rPr>
      <w:rFonts w:ascii="Times New Roman" w:eastAsia="Times New Roman" w:hAnsi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71558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2">
    <w:name w:val="Основной текст (2)_"/>
    <w:link w:val="20"/>
    <w:rsid w:val="00D578A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78AD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val="x-none" w:eastAsia="x-none"/>
    </w:rPr>
  </w:style>
  <w:style w:type="character" w:customStyle="1" w:styleId="40">
    <w:name w:val="Заголовок 4 Знак"/>
    <w:link w:val="4"/>
    <w:uiPriority w:val="9"/>
    <w:semiHidden/>
    <w:rsid w:val="00E33F0B"/>
    <w:rPr>
      <w:rFonts w:eastAsia="Times New Roman"/>
      <w:b/>
      <w:bCs/>
      <w:sz w:val="28"/>
      <w:szCs w:val="28"/>
    </w:rPr>
  </w:style>
  <w:style w:type="paragraph" w:styleId="af0">
    <w:name w:val="Subtitle"/>
    <w:basedOn w:val="a"/>
    <w:next w:val="a7"/>
    <w:link w:val="af1"/>
    <w:qFormat/>
    <w:rsid w:val="00881AE2"/>
    <w:pPr>
      <w:suppressAutoHyphens/>
      <w:overflowPunct w:val="0"/>
      <w:autoSpaceDE w:val="0"/>
      <w:jc w:val="center"/>
      <w:textAlignment w:val="baseline"/>
    </w:pPr>
    <w:rPr>
      <w:b/>
      <w:sz w:val="28"/>
      <w:szCs w:val="20"/>
      <w:lang w:val="x-none" w:eastAsia="ar-SA"/>
    </w:rPr>
  </w:style>
  <w:style w:type="character" w:customStyle="1" w:styleId="af1">
    <w:name w:val="Подзаголовок Знак"/>
    <w:link w:val="af0"/>
    <w:rsid w:val="00881AE2"/>
    <w:rPr>
      <w:rFonts w:ascii="Times New Roman" w:eastAsia="Times New Roman" w:hAnsi="Times New Roman"/>
      <w:b/>
      <w:sz w:val="2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BE203-EC08-481C-9871-FFF2D077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Чемякина Екатерина Сергеевна</dc:creator>
  <cp:keywords/>
  <cp:lastModifiedBy>Семёнова Анастасия Генадьевна</cp:lastModifiedBy>
  <cp:revision>3</cp:revision>
  <cp:lastPrinted>2020-04-17T05:59:00Z</cp:lastPrinted>
  <dcterms:created xsi:type="dcterms:W3CDTF">2020-04-20T05:25:00Z</dcterms:created>
  <dcterms:modified xsi:type="dcterms:W3CDTF">2020-04-20T05:25:00Z</dcterms:modified>
</cp:coreProperties>
</file>