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0684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789348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86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7"/>
        <w:gridCol w:w="992"/>
        <w:gridCol w:w="3595"/>
        <w:gridCol w:w="992"/>
      </w:tblGrid>
      <w:tr w:rsidR="009416DA" w:rsidRPr="00E335AA" w:rsidTr="00092044">
        <w:trPr>
          <w:gridAfter w:val="1"/>
          <w:wAfter w:w="992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D0684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21.05.2024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9416DA" w:rsidRPr="009416DA" w:rsidRDefault="00D06840" w:rsidP="00E4076D">
            <w:fldSimple w:instr=" DOCPROPERTY  Рег.№  \* MERGEFORMAT ">
              <w:r w:rsidR="009416DA" w:rsidRPr="009416DA">
                <w:t>161-П/АДМ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92044">
        <w:trPr>
          <w:gridAfter w:val="1"/>
          <w:wAfter w:w="992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092044">
        <w:trPr>
          <w:trHeight w:val="446"/>
        </w:trPr>
        <w:tc>
          <w:tcPr>
            <w:tcW w:w="4961" w:type="dxa"/>
            <w:gridSpan w:val="4"/>
          </w:tcPr>
          <w:p w:rsidR="00D96BA1" w:rsidRDefault="00D96BA1" w:rsidP="00D011FC">
            <w:pPr>
              <w:ind w:left="-170"/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D011FC">
              <w:t>городского округа от 17.11.2021 г. № </w:t>
            </w:r>
            <w:r>
              <w:t>517-П/АДМ «Об утве</w:t>
            </w:r>
            <w:bookmarkStart w:id="0" w:name="_GoBack"/>
            <w:bookmarkEnd w:id="0"/>
            <w:r>
              <w:t xml:space="preserve">рждении муниципальной программы Златоустовского городского округа «Сохранение, использование объектов культурного наследия, находящихся </w:t>
            </w:r>
            <w:r w:rsidR="00D011FC">
              <w:br/>
            </w:r>
            <w:r>
              <w:t xml:space="preserve">в муниципальной собственности, </w:t>
            </w:r>
            <w:r w:rsidR="00D011FC">
              <w:br/>
            </w:r>
            <w:r>
              <w:t>и охрана объектов культурного наследия местного значения, расположенных на территории Златоустовского городского округа»</w:t>
            </w:r>
            <w:r w:rsidR="00D011FC">
              <w:br/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D011FC" w:rsidP="00D011FC">
      <w:pPr>
        <w:widowControl w:val="0"/>
        <w:ind w:firstLine="709"/>
        <w:jc w:val="both"/>
      </w:pPr>
      <w:r>
        <w:t xml:space="preserve">В соответствии с решением Собрания депутатов Златоустовского городского округа от 01.04.2024 г. № 10-ЗГО «О внесении изменений </w:t>
      </w:r>
      <w:r>
        <w:br/>
        <w:t xml:space="preserve">в решение Собрания депутатов Златоустовского городского округа </w:t>
      </w:r>
      <w:r>
        <w:br/>
        <w:t xml:space="preserve">от 21.12.2023 г. № 58-ЗГО «О бюджете Златоустовского городского округа </w:t>
      </w:r>
      <w:r>
        <w:br/>
        <w:t xml:space="preserve">на 2024 год и плановый период 2025 и 2026 годов» в целях уточнения объемов финансирования и индикативных показателей муниципальной программы Златоустовского городского округа «Сохранение, использование объектов культурного наследия, находящихся в муниципальной собственности, и охрана объектов культурного наследия местного значения, расположенных </w:t>
      </w:r>
      <w:r>
        <w:br/>
        <w:t>на территории Златоустовского городского округа»,</w:t>
      </w:r>
    </w:p>
    <w:p w:rsidR="00D011FC" w:rsidRDefault="00F12903" w:rsidP="00D011FC">
      <w:pPr>
        <w:widowControl w:val="0"/>
        <w:ind w:firstLine="708"/>
        <w:jc w:val="both"/>
      </w:pPr>
      <w:r>
        <w:t>ПОСТАНОВЛЯЮ:</w:t>
      </w:r>
    </w:p>
    <w:p w:rsidR="00D011FC" w:rsidRDefault="00D011FC" w:rsidP="00D011FC">
      <w:pPr>
        <w:widowControl w:val="0"/>
        <w:ind w:firstLine="708"/>
        <w:jc w:val="both"/>
      </w:pPr>
      <w:r>
        <w:t>1. Внести в приложение к постановлению Администрации Златоустовского городского округа от 17.11.2021 г. № 517-П/АДМ</w:t>
      </w:r>
      <w:r>
        <w:br/>
        <w:t xml:space="preserve">«Об утверждении муниципальной программы Златоустовского городского округа «Сохранение, использование объектов культурного наследия, находящихся в муниципальной собственности, и охрана объектов культурного </w:t>
      </w:r>
      <w:r>
        <w:lastRenderedPageBreak/>
        <w:t>наследия местного значения, расположенных на территории Златоустовского городского округа» (далее - муниципальная программа) следующие изменения:</w:t>
      </w:r>
    </w:p>
    <w:p w:rsidR="00D011FC" w:rsidRDefault="00D011FC" w:rsidP="00D011FC">
      <w:pPr>
        <w:widowControl w:val="0"/>
        <w:ind w:firstLine="708"/>
        <w:jc w:val="both"/>
      </w:pPr>
      <w:r>
        <w:t>1) строку «Объемы финансовых ресурсов муниципальной программы» паспорта муниципальной программы изложить в следующей редакции:</w:t>
      </w:r>
    </w:p>
    <w:p w:rsidR="009416DA" w:rsidRDefault="00D011FC" w:rsidP="00D011FC">
      <w:pPr>
        <w:widowControl w:val="0"/>
        <w:jc w:val="both"/>
      </w:pPr>
      <w:r>
        <w:t>«</w:t>
      </w:r>
    </w:p>
    <w:tbl>
      <w:tblPr>
        <w:tblW w:w="96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2"/>
        <w:gridCol w:w="7387"/>
      </w:tblGrid>
      <w:tr w:rsidR="00D011FC" w:rsidRPr="00F20144" w:rsidTr="00D011FC">
        <w:trPr>
          <w:jc w:val="center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1FC" w:rsidRPr="00F20144" w:rsidRDefault="00D011FC" w:rsidP="00D011FC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</w:rPr>
            </w:pPr>
            <w:r w:rsidRPr="00F20144">
              <w:rPr>
                <w:color w:val="000000" w:themeColor="text1"/>
              </w:rPr>
              <w:t>Объемы финансовых ресурсов муниципальной программы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1FC" w:rsidRPr="00297DBF" w:rsidRDefault="00D011FC" w:rsidP="00D011FC">
            <w:pPr>
              <w:jc w:val="both"/>
            </w:pPr>
            <w:r>
              <w:t>О</w:t>
            </w:r>
            <w:r w:rsidRPr="00297DBF">
              <w:t xml:space="preserve">бъем финансирования муниципальной </w:t>
            </w:r>
            <w:r>
              <w:t>п</w:t>
            </w:r>
            <w:r w:rsidRPr="00297DBF">
              <w:t xml:space="preserve">рограммы </w:t>
            </w:r>
            <w:r>
              <w:br/>
            </w:r>
            <w:r w:rsidRPr="00297DBF">
              <w:t>в 20</w:t>
            </w:r>
            <w:r>
              <w:t>22-</w:t>
            </w:r>
            <w:r w:rsidRPr="00297DBF">
              <w:t>202</w:t>
            </w:r>
            <w:r>
              <w:t>6 годах составит - 52839,099 тыс. </w:t>
            </w:r>
            <w:r w:rsidRPr="00297DBF">
              <w:t xml:space="preserve">рублей, </w:t>
            </w:r>
            <w:r w:rsidR="002C4F98">
              <w:br/>
            </w:r>
            <w:r w:rsidRPr="00297DBF">
              <w:t>в том числе за счет:</w:t>
            </w:r>
          </w:p>
          <w:p w:rsidR="002C4F98" w:rsidRPr="002C4F98" w:rsidRDefault="002C4F98" w:rsidP="002C4F98">
            <w:r>
              <w:t>областного бюджета - </w:t>
            </w:r>
            <w:r w:rsidR="00D011FC" w:rsidRPr="00297DBF">
              <w:t>5</w:t>
            </w:r>
            <w:r w:rsidR="00D011FC">
              <w:t>625,42841</w:t>
            </w:r>
            <w:r w:rsidR="00D011FC" w:rsidRPr="00297DBF">
              <w:t xml:space="preserve"> тыс. рублей</w:t>
            </w:r>
            <w:r>
              <w:br/>
              <w:t>местного бюджета - </w:t>
            </w:r>
            <w:r w:rsidR="00D011FC">
              <w:t xml:space="preserve">47213,67059 </w:t>
            </w:r>
            <w:r>
              <w:t>тыс. </w:t>
            </w:r>
            <w:r w:rsidR="00D011FC" w:rsidRPr="00297DBF">
              <w:t>рублей</w:t>
            </w:r>
            <w:r w:rsidR="00D011FC" w:rsidRPr="00297DBF">
              <w:rPr>
                <w:b/>
              </w:rPr>
              <w:br/>
            </w:r>
          </w:p>
          <w:p w:rsidR="00D011FC" w:rsidRPr="002C4F98" w:rsidRDefault="00D011FC" w:rsidP="00D011FC">
            <w:pPr>
              <w:jc w:val="both"/>
              <w:rPr>
                <w:b/>
              </w:rPr>
            </w:pPr>
            <w:r w:rsidRPr="00297DBF">
              <w:t xml:space="preserve">Объем финансирования муниципальной </w:t>
            </w:r>
            <w:r>
              <w:t>п</w:t>
            </w:r>
            <w:r w:rsidRPr="00297DBF">
              <w:t xml:space="preserve">рограммы </w:t>
            </w:r>
            <w:r w:rsidR="002C4F98">
              <w:br/>
            </w:r>
            <w:r w:rsidRPr="00297DBF">
              <w:t>в 20</w:t>
            </w:r>
            <w:r>
              <w:t>22</w:t>
            </w:r>
            <w:r w:rsidR="002C4F98">
              <w:t xml:space="preserve"> году составит - </w:t>
            </w:r>
            <w:r w:rsidRPr="00F20144">
              <w:rPr>
                <w:color w:val="000000" w:themeColor="text1"/>
              </w:rPr>
              <w:t xml:space="preserve">39 171,797 </w:t>
            </w:r>
            <w:r w:rsidR="002C4F98">
              <w:t xml:space="preserve">тыс. рублей, </w:t>
            </w:r>
            <w:r w:rsidRPr="00297DBF">
              <w:t xml:space="preserve">в том числе </w:t>
            </w:r>
            <w:r w:rsidR="002C4F98">
              <w:br/>
            </w:r>
            <w:r w:rsidRPr="00297DBF">
              <w:t>за счет:</w:t>
            </w:r>
          </w:p>
          <w:p w:rsidR="00D011FC" w:rsidRPr="00297DBF" w:rsidRDefault="002C4F98" w:rsidP="00D011FC">
            <w:pPr>
              <w:jc w:val="both"/>
            </w:pPr>
            <w:r>
              <w:t>областного бюджета -</w:t>
            </w:r>
            <w:r w:rsidR="00D011FC" w:rsidRPr="00F20144">
              <w:rPr>
                <w:color w:val="000000" w:themeColor="text1"/>
              </w:rPr>
              <w:t xml:space="preserve">5 625,42841 </w:t>
            </w:r>
            <w:r>
              <w:t>тыс. </w:t>
            </w:r>
            <w:r w:rsidR="00D011FC" w:rsidRPr="00297DBF">
              <w:t>рублей</w:t>
            </w:r>
          </w:p>
          <w:p w:rsidR="00D011FC" w:rsidRDefault="00D011FC" w:rsidP="00D011FC">
            <w:pPr>
              <w:jc w:val="both"/>
            </w:pPr>
            <w:r w:rsidRPr="00297DBF">
              <w:t>мес</w:t>
            </w:r>
            <w:r w:rsidR="002C4F98">
              <w:t>тного бюджета -</w:t>
            </w:r>
            <w:r w:rsidRPr="00F20144">
              <w:rPr>
                <w:color w:val="000000" w:themeColor="text1"/>
              </w:rPr>
              <w:t xml:space="preserve">33 546,36859 </w:t>
            </w:r>
            <w:r w:rsidR="002C4F98">
              <w:t>тыс. </w:t>
            </w:r>
            <w:r w:rsidRPr="00297DBF">
              <w:t>рублей</w:t>
            </w:r>
          </w:p>
          <w:p w:rsidR="00D011FC" w:rsidRDefault="00D011FC" w:rsidP="00D011FC">
            <w:pPr>
              <w:jc w:val="both"/>
            </w:pPr>
          </w:p>
          <w:p w:rsidR="00D011FC" w:rsidRPr="00297DBF" w:rsidRDefault="00D011FC" w:rsidP="00D011FC">
            <w:pPr>
              <w:jc w:val="both"/>
            </w:pPr>
            <w:r w:rsidRPr="00297DBF">
              <w:t xml:space="preserve">Объем финансирования муниципальной </w:t>
            </w:r>
            <w:r>
              <w:t>п</w:t>
            </w:r>
            <w:r w:rsidRPr="00297DBF">
              <w:t xml:space="preserve">рограммы </w:t>
            </w:r>
            <w:r w:rsidR="002C4F98">
              <w:br/>
            </w:r>
            <w:r w:rsidRPr="00297DBF">
              <w:t>в 20</w:t>
            </w:r>
            <w:r>
              <w:t>23</w:t>
            </w:r>
            <w:r w:rsidR="002C4F98">
              <w:t xml:space="preserve"> году составит -</w:t>
            </w:r>
            <w:r>
              <w:t>11211,502</w:t>
            </w:r>
            <w:r w:rsidR="002C4F98">
              <w:t>тыс. рублей,</w:t>
            </w:r>
            <w:r w:rsidRPr="00297DBF">
              <w:t xml:space="preserve"> в том числе </w:t>
            </w:r>
            <w:r w:rsidR="002C4F98">
              <w:br/>
            </w:r>
            <w:r w:rsidRPr="00297DBF">
              <w:t>за счет:</w:t>
            </w:r>
          </w:p>
          <w:p w:rsidR="00D011FC" w:rsidRDefault="002C4F98" w:rsidP="00D011FC">
            <w:pPr>
              <w:jc w:val="both"/>
            </w:pPr>
            <w:r>
              <w:t>местного бюджета -</w:t>
            </w:r>
            <w:r w:rsidR="00D011FC">
              <w:t>11211,502</w:t>
            </w:r>
            <w:r>
              <w:t>тыс. </w:t>
            </w:r>
            <w:r w:rsidR="00D011FC" w:rsidRPr="00297DBF">
              <w:t>рублей</w:t>
            </w:r>
          </w:p>
          <w:p w:rsidR="00D011FC" w:rsidRPr="00297DBF" w:rsidRDefault="00D011FC" w:rsidP="00D011FC">
            <w:pPr>
              <w:jc w:val="both"/>
            </w:pPr>
          </w:p>
          <w:p w:rsidR="00D011FC" w:rsidRPr="00297DBF" w:rsidRDefault="00D011FC" w:rsidP="00D011FC">
            <w:pPr>
              <w:jc w:val="both"/>
            </w:pPr>
            <w:r w:rsidRPr="00297DBF">
              <w:t xml:space="preserve">Объем финансирования муниципальной </w:t>
            </w:r>
            <w:r>
              <w:t>п</w:t>
            </w:r>
            <w:r w:rsidRPr="00297DBF">
              <w:t xml:space="preserve">рограммы </w:t>
            </w:r>
            <w:r w:rsidR="002C4F98">
              <w:br/>
            </w:r>
            <w:r w:rsidRPr="00297DBF">
              <w:t>в 20</w:t>
            </w:r>
            <w:r>
              <w:t>24</w:t>
            </w:r>
            <w:r w:rsidRPr="00297DBF">
              <w:t xml:space="preserve"> году</w:t>
            </w:r>
            <w:r w:rsidR="002C4F98">
              <w:t xml:space="preserve"> составит -</w:t>
            </w:r>
            <w:r>
              <w:t>2455,80</w:t>
            </w:r>
            <w:r w:rsidR="002C4F98">
              <w:t xml:space="preserve">тыс. рублей, </w:t>
            </w:r>
            <w:r w:rsidRPr="00297DBF">
              <w:t xml:space="preserve">в том числе </w:t>
            </w:r>
            <w:r w:rsidR="002C4F98">
              <w:br/>
            </w:r>
            <w:r w:rsidRPr="00297DBF">
              <w:t>за счет:</w:t>
            </w:r>
          </w:p>
          <w:p w:rsidR="00D011FC" w:rsidRDefault="002C4F98" w:rsidP="00D011FC">
            <w:pPr>
              <w:jc w:val="both"/>
            </w:pPr>
            <w:r>
              <w:t>местного бюджета -</w:t>
            </w:r>
            <w:r w:rsidR="00D011FC">
              <w:t>2455,80</w:t>
            </w:r>
            <w:r w:rsidR="00D011FC" w:rsidRPr="00297DBF">
              <w:t>тыс. рублей</w:t>
            </w:r>
          </w:p>
          <w:p w:rsidR="00D011FC" w:rsidRPr="00F20144" w:rsidRDefault="00D011FC" w:rsidP="002C4F98">
            <w:pPr>
              <w:tabs>
                <w:tab w:val="left" w:pos="142"/>
              </w:tabs>
              <w:jc w:val="both"/>
              <w:rPr>
                <w:color w:val="000000" w:themeColor="text1"/>
              </w:rPr>
            </w:pPr>
          </w:p>
          <w:p w:rsidR="00D011FC" w:rsidRPr="00297DBF" w:rsidRDefault="00D011FC" w:rsidP="00D011FC">
            <w:pPr>
              <w:jc w:val="both"/>
            </w:pPr>
            <w:r w:rsidRPr="00297DBF">
              <w:t xml:space="preserve">Объем финансирования муниципальной </w:t>
            </w:r>
            <w:r>
              <w:t>п</w:t>
            </w:r>
            <w:r w:rsidRPr="00297DBF">
              <w:t xml:space="preserve">рограммы </w:t>
            </w:r>
            <w:r w:rsidR="002C4F98">
              <w:br/>
            </w:r>
            <w:r w:rsidRPr="00297DBF">
              <w:t>в 20</w:t>
            </w:r>
            <w:r>
              <w:t>25</w:t>
            </w:r>
            <w:r w:rsidR="002C4F98">
              <w:t xml:space="preserve"> году составит - </w:t>
            </w:r>
            <w:r>
              <w:t>0</w:t>
            </w:r>
            <w:r w:rsidRPr="00F20144">
              <w:rPr>
                <w:color w:val="000000" w:themeColor="text1"/>
              </w:rPr>
              <w:t xml:space="preserve">,00 </w:t>
            </w:r>
            <w:r w:rsidR="002C4F98">
              <w:t xml:space="preserve">тыс. рублей, </w:t>
            </w:r>
            <w:r w:rsidRPr="00297DBF">
              <w:t>в том числе за счет:</w:t>
            </w:r>
          </w:p>
          <w:p w:rsidR="00D011FC" w:rsidRDefault="002C4F98" w:rsidP="00D011FC">
            <w:pPr>
              <w:jc w:val="both"/>
            </w:pPr>
            <w:r>
              <w:t>местного бюджета - </w:t>
            </w:r>
            <w:r w:rsidR="00D011FC">
              <w:t>0</w:t>
            </w:r>
            <w:r w:rsidR="00D011FC" w:rsidRPr="00F20144">
              <w:rPr>
                <w:color w:val="000000" w:themeColor="text1"/>
              </w:rPr>
              <w:t xml:space="preserve">,00 </w:t>
            </w:r>
            <w:r>
              <w:t>тыс. </w:t>
            </w:r>
            <w:r w:rsidR="00D011FC" w:rsidRPr="00297DBF">
              <w:t>рублей</w:t>
            </w:r>
          </w:p>
          <w:p w:rsidR="00D011FC" w:rsidRDefault="00D011FC" w:rsidP="00D011FC">
            <w:pPr>
              <w:jc w:val="both"/>
            </w:pPr>
          </w:p>
          <w:p w:rsidR="00D011FC" w:rsidRPr="00297DBF" w:rsidRDefault="00D011FC" w:rsidP="00D011FC">
            <w:pPr>
              <w:jc w:val="both"/>
            </w:pPr>
            <w:r w:rsidRPr="00297DBF">
              <w:t xml:space="preserve">Объем финансирования муниципальной </w:t>
            </w:r>
            <w:r>
              <w:t>п</w:t>
            </w:r>
            <w:r w:rsidRPr="00297DBF">
              <w:t xml:space="preserve">рограммы </w:t>
            </w:r>
            <w:r w:rsidR="002C4F98">
              <w:br/>
            </w:r>
            <w:r w:rsidRPr="00297DBF">
              <w:t>в 20</w:t>
            </w:r>
            <w:r>
              <w:t>26</w:t>
            </w:r>
            <w:r w:rsidR="002C4F98">
              <w:t xml:space="preserve"> году составит - </w:t>
            </w:r>
            <w:r>
              <w:t>0</w:t>
            </w:r>
            <w:r w:rsidRPr="00F20144">
              <w:rPr>
                <w:color w:val="000000" w:themeColor="text1"/>
              </w:rPr>
              <w:t xml:space="preserve">,00 </w:t>
            </w:r>
            <w:r w:rsidR="002C4F98">
              <w:t xml:space="preserve">тыс. рублей, </w:t>
            </w:r>
            <w:r w:rsidRPr="00297DBF">
              <w:t>в том числе за счет:</w:t>
            </w:r>
          </w:p>
          <w:p w:rsidR="00D011FC" w:rsidRPr="00D011FC" w:rsidRDefault="002C4F98" w:rsidP="00D011FC">
            <w:pPr>
              <w:jc w:val="both"/>
            </w:pPr>
            <w:r>
              <w:t>местного бюджета -</w:t>
            </w:r>
            <w:r w:rsidR="00D011FC">
              <w:t>0</w:t>
            </w:r>
            <w:r w:rsidR="00D011FC" w:rsidRPr="00F20144">
              <w:rPr>
                <w:color w:val="000000" w:themeColor="text1"/>
              </w:rPr>
              <w:t xml:space="preserve">,00 </w:t>
            </w:r>
            <w:r>
              <w:t>тыс. </w:t>
            </w:r>
            <w:r w:rsidR="00D011FC" w:rsidRPr="00297DBF">
              <w:t>рублей</w:t>
            </w:r>
          </w:p>
        </w:tc>
      </w:tr>
    </w:tbl>
    <w:p w:rsidR="00D011FC" w:rsidRDefault="00D011FC" w:rsidP="00DE0799">
      <w:pPr>
        <w:widowControl w:val="0"/>
        <w:jc w:val="right"/>
      </w:pPr>
      <w:r>
        <w:t>»;</w:t>
      </w:r>
    </w:p>
    <w:p w:rsidR="00DE0799" w:rsidRDefault="00DE0799" w:rsidP="00DE0799">
      <w:pPr>
        <w:widowControl w:val="0"/>
        <w:ind w:firstLine="709"/>
        <w:jc w:val="both"/>
      </w:pPr>
      <w:r>
        <w:t>2) </w:t>
      </w:r>
      <w:r w:rsidR="00D011FC">
        <w:t>пункт 22 раздела 6 муниципальной программы дополнить пу</w:t>
      </w:r>
      <w:r>
        <w:t>нктом 10 следующего содержания:</w:t>
      </w:r>
    </w:p>
    <w:p w:rsidR="00D011FC" w:rsidRDefault="00DE0799" w:rsidP="00DE0799">
      <w:pPr>
        <w:widowControl w:val="0"/>
        <w:ind w:firstLine="709"/>
        <w:jc w:val="both"/>
      </w:pPr>
      <w:r>
        <w:t>«10) </w:t>
      </w:r>
      <w:r w:rsidR="00D011FC">
        <w:t xml:space="preserve">постановление Администрации Златоустовского </w:t>
      </w:r>
      <w:r>
        <w:t>городского округа от 02.08.2023 г. № 303-П/АДМ «</w:t>
      </w:r>
      <w:r w:rsidR="00D011FC">
        <w:t xml:space="preserve">О сохранении, использовании и популяризации объектов культурного наследия (памятников истории и культуры), находящихся в собственности Златоустовского городского округа, </w:t>
      </w:r>
      <w:r>
        <w:br/>
      </w:r>
      <w:r w:rsidR="00D011FC">
        <w:t>и о государственной охране объектов культурного наследия местного (муниципального) значения, расположенных на территории Злат</w:t>
      </w:r>
      <w:r>
        <w:t>оустовского городского округа</w:t>
      </w:r>
      <w:r w:rsidR="00D011FC">
        <w:t>»;</w:t>
      </w:r>
    </w:p>
    <w:p w:rsidR="00D011FC" w:rsidRDefault="00D011FC" w:rsidP="00D011FC">
      <w:pPr>
        <w:widowControl w:val="0"/>
        <w:jc w:val="both"/>
      </w:pPr>
    </w:p>
    <w:p w:rsidR="00D011FC" w:rsidRDefault="00DE0799" w:rsidP="00DE0799">
      <w:pPr>
        <w:widowControl w:val="0"/>
        <w:ind w:firstLine="709"/>
        <w:jc w:val="both"/>
      </w:pPr>
      <w:r>
        <w:lastRenderedPageBreak/>
        <w:t>3) </w:t>
      </w:r>
      <w:r w:rsidR="00D011FC">
        <w:t xml:space="preserve">таблицу 1 пункта 24 раздела 8 муниципальной программы изложить </w:t>
      </w:r>
      <w:r>
        <w:br/>
        <w:t>в следующей редакции:</w:t>
      </w:r>
    </w:p>
    <w:p w:rsidR="00D011FC" w:rsidRDefault="00DE0799" w:rsidP="00D011FC">
      <w:pPr>
        <w:widowControl w:val="0"/>
        <w:jc w:val="both"/>
      </w:pPr>
      <w:r>
        <w:t>«</w:t>
      </w:r>
    </w:p>
    <w:p w:rsidR="003F1D56" w:rsidRDefault="003F1D56" w:rsidP="003F1D56">
      <w:pPr>
        <w:widowControl w:val="0"/>
        <w:jc w:val="right"/>
      </w:pPr>
      <w:r>
        <w:t>Таблица 1</w:t>
      </w:r>
    </w:p>
    <w:tbl>
      <w:tblPr>
        <w:tblpPr w:leftFromText="180" w:rightFromText="180" w:vertAnchor="text" w:tblpXSpec="center" w:tblpY="1"/>
        <w:tblOverlap w:val="never"/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2633"/>
        <w:gridCol w:w="1417"/>
        <w:gridCol w:w="1054"/>
        <w:gridCol w:w="1057"/>
        <w:gridCol w:w="1015"/>
        <w:gridCol w:w="932"/>
        <w:gridCol w:w="932"/>
      </w:tblGrid>
      <w:tr w:rsidR="00D011FC" w:rsidRPr="00DE0799" w:rsidTr="00B3005D">
        <w:trPr>
          <w:jc w:val="center"/>
        </w:trPr>
        <w:tc>
          <w:tcPr>
            <w:tcW w:w="594" w:type="dxa"/>
            <w:vMerge w:val="restart"/>
            <w:vAlign w:val="center"/>
          </w:tcPr>
          <w:p w:rsidR="003F1D56" w:rsidRDefault="003F1D56" w:rsidP="00B3005D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</w:p>
          <w:p w:rsidR="00D011FC" w:rsidRPr="00DE0799" w:rsidRDefault="00D011FC" w:rsidP="00B3005D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DE0799">
              <w:rPr>
                <w:sz w:val="24"/>
                <w:szCs w:val="24"/>
              </w:rPr>
              <w:t>п/п</w:t>
            </w:r>
          </w:p>
        </w:tc>
        <w:tc>
          <w:tcPr>
            <w:tcW w:w="2633" w:type="dxa"/>
            <w:vMerge w:val="restart"/>
            <w:vAlign w:val="center"/>
          </w:tcPr>
          <w:p w:rsidR="00D011FC" w:rsidRPr="00DE0799" w:rsidRDefault="00D011FC" w:rsidP="00B3005D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DE0799">
              <w:rPr>
                <w:sz w:val="24"/>
                <w:szCs w:val="24"/>
              </w:rPr>
              <w:t>Наименование целевых индикаторов</w:t>
            </w:r>
          </w:p>
        </w:tc>
        <w:tc>
          <w:tcPr>
            <w:tcW w:w="1417" w:type="dxa"/>
            <w:vMerge w:val="restart"/>
            <w:vAlign w:val="center"/>
          </w:tcPr>
          <w:p w:rsidR="00D011FC" w:rsidRPr="00DE0799" w:rsidRDefault="00D011FC" w:rsidP="00B3005D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DE0799">
              <w:rPr>
                <w:sz w:val="24"/>
                <w:szCs w:val="24"/>
              </w:rPr>
              <w:t>Единицы измерения</w:t>
            </w:r>
          </w:p>
        </w:tc>
        <w:tc>
          <w:tcPr>
            <w:tcW w:w="4990" w:type="dxa"/>
            <w:gridSpan w:val="5"/>
            <w:vAlign w:val="center"/>
          </w:tcPr>
          <w:p w:rsidR="00D011FC" w:rsidRPr="00DE0799" w:rsidRDefault="00D011FC" w:rsidP="00B3005D">
            <w:pPr>
              <w:keepNext/>
              <w:spacing w:before="120" w:after="120"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DE0799">
              <w:rPr>
                <w:sz w:val="24"/>
                <w:szCs w:val="24"/>
              </w:rPr>
              <w:t>Срок реализации муниципальной программы</w:t>
            </w:r>
          </w:p>
        </w:tc>
      </w:tr>
      <w:tr w:rsidR="00D011FC" w:rsidRPr="00DE0799" w:rsidTr="00B3005D">
        <w:trPr>
          <w:jc w:val="center"/>
        </w:trPr>
        <w:tc>
          <w:tcPr>
            <w:tcW w:w="594" w:type="dxa"/>
            <w:vMerge/>
            <w:vAlign w:val="center"/>
          </w:tcPr>
          <w:p w:rsidR="00D011FC" w:rsidRPr="00DE0799" w:rsidRDefault="00D011FC" w:rsidP="00B3005D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633" w:type="dxa"/>
            <w:vMerge/>
            <w:vAlign w:val="center"/>
          </w:tcPr>
          <w:p w:rsidR="00D011FC" w:rsidRPr="00DE0799" w:rsidRDefault="00D011FC" w:rsidP="00B3005D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011FC" w:rsidRPr="00DE0799" w:rsidRDefault="00D011FC" w:rsidP="00B3005D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D011FC" w:rsidRPr="00DE0799" w:rsidRDefault="00D011FC" w:rsidP="00B3005D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DE0799">
              <w:rPr>
                <w:sz w:val="24"/>
                <w:szCs w:val="24"/>
              </w:rPr>
              <w:t>2022 г.</w:t>
            </w:r>
          </w:p>
        </w:tc>
        <w:tc>
          <w:tcPr>
            <w:tcW w:w="1057" w:type="dxa"/>
            <w:vAlign w:val="center"/>
          </w:tcPr>
          <w:p w:rsidR="00D011FC" w:rsidRPr="00DE0799" w:rsidRDefault="00D011FC" w:rsidP="00B3005D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DE0799">
              <w:rPr>
                <w:sz w:val="24"/>
                <w:szCs w:val="24"/>
              </w:rPr>
              <w:t>2023 г.</w:t>
            </w:r>
          </w:p>
        </w:tc>
        <w:tc>
          <w:tcPr>
            <w:tcW w:w="1015" w:type="dxa"/>
            <w:vAlign w:val="center"/>
          </w:tcPr>
          <w:p w:rsidR="00D011FC" w:rsidRPr="00DE0799" w:rsidRDefault="00D011FC" w:rsidP="00B3005D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DE0799">
              <w:rPr>
                <w:sz w:val="24"/>
                <w:szCs w:val="24"/>
              </w:rPr>
              <w:t>2024 г.</w:t>
            </w:r>
          </w:p>
        </w:tc>
        <w:tc>
          <w:tcPr>
            <w:tcW w:w="932" w:type="dxa"/>
            <w:vAlign w:val="center"/>
          </w:tcPr>
          <w:p w:rsidR="00D011FC" w:rsidRPr="00DE0799" w:rsidRDefault="00D011FC" w:rsidP="00B3005D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DE0799">
              <w:rPr>
                <w:sz w:val="24"/>
                <w:szCs w:val="24"/>
              </w:rPr>
              <w:t>2025 г.</w:t>
            </w:r>
          </w:p>
        </w:tc>
        <w:tc>
          <w:tcPr>
            <w:tcW w:w="932" w:type="dxa"/>
            <w:vAlign w:val="center"/>
          </w:tcPr>
          <w:p w:rsidR="00D011FC" w:rsidRPr="00DE0799" w:rsidRDefault="00D011FC" w:rsidP="00B3005D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DE0799">
              <w:rPr>
                <w:sz w:val="24"/>
                <w:szCs w:val="24"/>
              </w:rPr>
              <w:t>2026 г.</w:t>
            </w:r>
          </w:p>
        </w:tc>
      </w:tr>
      <w:tr w:rsidR="00D011FC" w:rsidRPr="00DE0799" w:rsidTr="00B3005D">
        <w:trPr>
          <w:jc w:val="center"/>
        </w:trPr>
        <w:tc>
          <w:tcPr>
            <w:tcW w:w="594" w:type="dxa"/>
            <w:vAlign w:val="center"/>
          </w:tcPr>
          <w:p w:rsidR="00D011FC" w:rsidRPr="00DE0799" w:rsidRDefault="00D011FC" w:rsidP="00B3005D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DE0799">
              <w:rPr>
                <w:sz w:val="24"/>
                <w:szCs w:val="24"/>
              </w:rPr>
              <w:t>1</w:t>
            </w:r>
          </w:p>
        </w:tc>
        <w:tc>
          <w:tcPr>
            <w:tcW w:w="2633" w:type="dxa"/>
            <w:vAlign w:val="center"/>
          </w:tcPr>
          <w:p w:rsidR="00D011FC" w:rsidRPr="00DE0799" w:rsidRDefault="00D011FC" w:rsidP="00B3005D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DE0799">
              <w:rPr>
                <w:sz w:val="24"/>
                <w:szCs w:val="24"/>
                <w:lang w:eastAsia="en-US"/>
              </w:rPr>
              <w:t xml:space="preserve">Количество организованных мероприятий </w:t>
            </w:r>
            <w:r w:rsidR="00DE0799" w:rsidRPr="00DE0799">
              <w:rPr>
                <w:sz w:val="24"/>
                <w:szCs w:val="24"/>
                <w:lang w:eastAsia="en-US"/>
              </w:rPr>
              <w:br/>
            </w:r>
            <w:r w:rsidRPr="00DE0799">
              <w:rPr>
                <w:sz w:val="24"/>
                <w:szCs w:val="24"/>
                <w:lang w:eastAsia="en-US"/>
              </w:rPr>
              <w:t xml:space="preserve">по разработке научно-проектной документации </w:t>
            </w:r>
            <w:r w:rsidR="00DE0799" w:rsidRPr="00DE0799">
              <w:rPr>
                <w:sz w:val="24"/>
                <w:szCs w:val="24"/>
                <w:lang w:eastAsia="en-US"/>
              </w:rPr>
              <w:br/>
            </w:r>
            <w:r w:rsidRPr="00DE0799">
              <w:rPr>
                <w:sz w:val="24"/>
                <w:szCs w:val="24"/>
                <w:lang w:eastAsia="en-US"/>
              </w:rPr>
              <w:t>на проведение работ по сохранению ОКНМС(ОКНМЗ)</w:t>
            </w:r>
          </w:p>
        </w:tc>
        <w:tc>
          <w:tcPr>
            <w:tcW w:w="1417" w:type="dxa"/>
            <w:vAlign w:val="center"/>
          </w:tcPr>
          <w:p w:rsidR="00D011FC" w:rsidRPr="00DE0799" w:rsidRDefault="00D011FC" w:rsidP="00B3005D">
            <w:pPr>
              <w:spacing w:line="22" w:lineRule="atLeast"/>
              <w:jc w:val="center"/>
              <w:rPr>
                <w:sz w:val="24"/>
                <w:szCs w:val="24"/>
              </w:rPr>
            </w:pPr>
            <w:r w:rsidRPr="00DE0799">
              <w:rPr>
                <w:sz w:val="24"/>
                <w:szCs w:val="24"/>
              </w:rPr>
              <w:t>ед.</w:t>
            </w:r>
          </w:p>
        </w:tc>
        <w:tc>
          <w:tcPr>
            <w:tcW w:w="1054" w:type="dxa"/>
            <w:vAlign w:val="center"/>
          </w:tcPr>
          <w:p w:rsidR="00D011FC" w:rsidRPr="00DE0799" w:rsidRDefault="00D011FC" w:rsidP="00B3005D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DE0799">
              <w:rPr>
                <w:sz w:val="24"/>
                <w:szCs w:val="24"/>
              </w:rPr>
              <w:t>13</w:t>
            </w:r>
          </w:p>
        </w:tc>
        <w:tc>
          <w:tcPr>
            <w:tcW w:w="1057" w:type="dxa"/>
            <w:vAlign w:val="center"/>
          </w:tcPr>
          <w:p w:rsidR="00D011FC" w:rsidRPr="00DE0799" w:rsidRDefault="00D011FC" w:rsidP="00B3005D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DE0799">
              <w:rPr>
                <w:sz w:val="24"/>
                <w:szCs w:val="24"/>
              </w:rPr>
              <w:t>10</w:t>
            </w:r>
          </w:p>
        </w:tc>
        <w:tc>
          <w:tcPr>
            <w:tcW w:w="1015" w:type="dxa"/>
            <w:vAlign w:val="center"/>
          </w:tcPr>
          <w:p w:rsidR="00D011FC" w:rsidRPr="00DE0799" w:rsidRDefault="00D011FC" w:rsidP="00B3005D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DE0799">
              <w:rPr>
                <w:sz w:val="24"/>
                <w:szCs w:val="24"/>
              </w:rPr>
              <w:t>1</w:t>
            </w:r>
          </w:p>
        </w:tc>
        <w:tc>
          <w:tcPr>
            <w:tcW w:w="932" w:type="dxa"/>
            <w:vAlign w:val="center"/>
          </w:tcPr>
          <w:p w:rsidR="00D011FC" w:rsidRPr="00DE0799" w:rsidRDefault="00D011FC" w:rsidP="00B3005D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DE0799">
              <w:rPr>
                <w:sz w:val="24"/>
                <w:szCs w:val="24"/>
              </w:rPr>
              <w:t>0</w:t>
            </w:r>
          </w:p>
        </w:tc>
        <w:tc>
          <w:tcPr>
            <w:tcW w:w="932" w:type="dxa"/>
            <w:vAlign w:val="center"/>
          </w:tcPr>
          <w:p w:rsidR="00D011FC" w:rsidRPr="00DE0799" w:rsidRDefault="00D011FC" w:rsidP="00B3005D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DE0799">
              <w:rPr>
                <w:sz w:val="24"/>
                <w:szCs w:val="24"/>
              </w:rPr>
              <w:t>0</w:t>
            </w:r>
          </w:p>
        </w:tc>
      </w:tr>
      <w:tr w:rsidR="00D011FC" w:rsidRPr="00DE0799" w:rsidTr="00B3005D">
        <w:trPr>
          <w:jc w:val="center"/>
        </w:trPr>
        <w:tc>
          <w:tcPr>
            <w:tcW w:w="594" w:type="dxa"/>
            <w:vAlign w:val="center"/>
          </w:tcPr>
          <w:p w:rsidR="00D011FC" w:rsidRPr="00DE0799" w:rsidRDefault="00D011FC" w:rsidP="00B3005D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DE0799">
              <w:rPr>
                <w:sz w:val="24"/>
                <w:szCs w:val="24"/>
              </w:rPr>
              <w:t>2</w:t>
            </w:r>
          </w:p>
        </w:tc>
        <w:tc>
          <w:tcPr>
            <w:tcW w:w="2633" w:type="dxa"/>
            <w:vAlign w:val="center"/>
          </w:tcPr>
          <w:p w:rsidR="00D011FC" w:rsidRPr="00DE0799" w:rsidRDefault="00D011FC" w:rsidP="00B3005D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DE0799">
              <w:rPr>
                <w:sz w:val="24"/>
                <w:szCs w:val="24"/>
                <w:lang w:eastAsia="en-US"/>
              </w:rPr>
              <w:t xml:space="preserve">Количество организованных </w:t>
            </w:r>
            <w:r w:rsidR="00DE0799" w:rsidRPr="00DE0799">
              <w:rPr>
                <w:sz w:val="24"/>
                <w:szCs w:val="24"/>
                <w:lang w:eastAsia="en-US"/>
              </w:rPr>
              <w:br/>
            </w:r>
            <w:r w:rsidRPr="00DE0799">
              <w:rPr>
                <w:sz w:val="24"/>
                <w:szCs w:val="24"/>
                <w:lang w:eastAsia="en-US"/>
              </w:rPr>
              <w:t>и (или) проведенных ремонтно-реставрационных работ на ОКНМС</w:t>
            </w:r>
          </w:p>
        </w:tc>
        <w:tc>
          <w:tcPr>
            <w:tcW w:w="1417" w:type="dxa"/>
            <w:vAlign w:val="center"/>
          </w:tcPr>
          <w:p w:rsidR="00D011FC" w:rsidRPr="00DE0799" w:rsidRDefault="00D011FC" w:rsidP="00B3005D">
            <w:pPr>
              <w:spacing w:line="22" w:lineRule="atLeast"/>
              <w:jc w:val="center"/>
              <w:rPr>
                <w:sz w:val="24"/>
                <w:szCs w:val="24"/>
              </w:rPr>
            </w:pPr>
            <w:r w:rsidRPr="00DE0799">
              <w:rPr>
                <w:sz w:val="24"/>
                <w:szCs w:val="24"/>
              </w:rPr>
              <w:t>ед.</w:t>
            </w:r>
          </w:p>
        </w:tc>
        <w:tc>
          <w:tcPr>
            <w:tcW w:w="1054" w:type="dxa"/>
            <w:vAlign w:val="center"/>
          </w:tcPr>
          <w:p w:rsidR="00D011FC" w:rsidRPr="00DE0799" w:rsidRDefault="00D011FC" w:rsidP="00B3005D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DE0799">
              <w:rPr>
                <w:sz w:val="24"/>
                <w:szCs w:val="24"/>
              </w:rPr>
              <w:t>2</w:t>
            </w:r>
          </w:p>
        </w:tc>
        <w:tc>
          <w:tcPr>
            <w:tcW w:w="1057" w:type="dxa"/>
            <w:vAlign w:val="center"/>
          </w:tcPr>
          <w:p w:rsidR="00D011FC" w:rsidRPr="00DE0799" w:rsidRDefault="00D011FC" w:rsidP="00B3005D">
            <w:pPr>
              <w:jc w:val="center"/>
              <w:rPr>
                <w:sz w:val="24"/>
                <w:szCs w:val="24"/>
              </w:rPr>
            </w:pPr>
            <w:r w:rsidRPr="00DE0799">
              <w:rPr>
                <w:sz w:val="24"/>
                <w:szCs w:val="24"/>
              </w:rPr>
              <w:t>1</w:t>
            </w:r>
          </w:p>
        </w:tc>
        <w:tc>
          <w:tcPr>
            <w:tcW w:w="1015" w:type="dxa"/>
            <w:vAlign w:val="center"/>
          </w:tcPr>
          <w:p w:rsidR="00D011FC" w:rsidRPr="00DE0799" w:rsidRDefault="00D011FC" w:rsidP="00B3005D">
            <w:pPr>
              <w:jc w:val="center"/>
              <w:rPr>
                <w:sz w:val="24"/>
                <w:szCs w:val="24"/>
              </w:rPr>
            </w:pPr>
            <w:r w:rsidRPr="00DE0799">
              <w:rPr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D011FC" w:rsidRPr="00DE0799" w:rsidRDefault="00D011FC" w:rsidP="00B3005D">
            <w:pPr>
              <w:jc w:val="center"/>
              <w:rPr>
                <w:sz w:val="24"/>
                <w:szCs w:val="24"/>
              </w:rPr>
            </w:pPr>
            <w:r w:rsidRPr="00DE0799">
              <w:rPr>
                <w:sz w:val="24"/>
                <w:szCs w:val="24"/>
              </w:rPr>
              <w:t>-</w:t>
            </w:r>
          </w:p>
        </w:tc>
        <w:tc>
          <w:tcPr>
            <w:tcW w:w="932" w:type="dxa"/>
            <w:vAlign w:val="center"/>
          </w:tcPr>
          <w:p w:rsidR="00D011FC" w:rsidRPr="00DE0799" w:rsidRDefault="00D011FC" w:rsidP="00B3005D">
            <w:pPr>
              <w:jc w:val="center"/>
              <w:rPr>
                <w:sz w:val="24"/>
                <w:szCs w:val="24"/>
              </w:rPr>
            </w:pPr>
            <w:r w:rsidRPr="00DE0799">
              <w:rPr>
                <w:sz w:val="24"/>
                <w:szCs w:val="24"/>
              </w:rPr>
              <w:t>-</w:t>
            </w:r>
          </w:p>
        </w:tc>
      </w:tr>
      <w:tr w:rsidR="00D011FC" w:rsidRPr="00DE0799" w:rsidTr="00B3005D">
        <w:trPr>
          <w:jc w:val="center"/>
        </w:trPr>
        <w:tc>
          <w:tcPr>
            <w:tcW w:w="594" w:type="dxa"/>
            <w:vAlign w:val="center"/>
          </w:tcPr>
          <w:p w:rsidR="00D011FC" w:rsidRPr="00DE0799" w:rsidRDefault="00D011FC" w:rsidP="00B3005D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DE0799">
              <w:rPr>
                <w:sz w:val="24"/>
                <w:szCs w:val="24"/>
              </w:rPr>
              <w:t>3</w:t>
            </w:r>
          </w:p>
        </w:tc>
        <w:tc>
          <w:tcPr>
            <w:tcW w:w="2633" w:type="dxa"/>
            <w:vAlign w:val="center"/>
          </w:tcPr>
          <w:p w:rsidR="00D011FC" w:rsidRPr="00DE0799" w:rsidRDefault="00D011FC" w:rsidP="00B3005D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0799">
              <w:rPr>
                <w:sz w:val="24"/>
                <w:szCs w:val="24"/>
                <w:lang w:eastAsia="en-US"/>
              </w:rPr>
              <w:t>Доля ОКНМС, находящихся</w:t>
            </w:r>
            <w:r w:rsidR="00DE0799" w:rsidRPr="00DE0799">
              <w:rPr>
                <w:sz w:val="24"/>
                <w:szCs w:val="24"/>
                <w:lang w:eastAsia="en-US"/>
              </w:rPr>
              <w:br/>
            </w:r>
            <w:r w:rsidRPr="00DE0799">
              <w:rPr>
                <w:sz w:val="24"/>
                <w:szCs w:val="24"/>
                <w:lang w:eastAsia="en-US"/>
              </w:rPr>
              <w:t xml:space="preserve">в удовлетворительном состоянии </w:t>
            </w:r>
            <w:r w:rsidR="00DE0799" w:rsidRPr="00DE0799">
              <w:rPr>
                <w:sz w:val="24"/>
                <w:szCs w:val="24"/>
                <w:lang w:eastAsia="en-US"/>
              </w:rPr>
              <w:br/>
            </w:r>
            <w:r w:rsidRPr="00DE0799">
              <w:rPr>
                <w:sz w:val="24"/>
                <w:szCs w:val="24"/>
                <w:lang w:eastAsia="en-US"/>
              </w:rPr>
              <w:t>от общего количества ОКНМС</w:t>
            </w:r>
          </w:p>
        </w:tc>
        <w:tc>
          <w:tcPr>
            <w:tcW w:w="1417" w:type="dxa"/>
            <w:vAlign w:val="center"/>
          </w:tcPr>
          <w:p w:rsidR="00D011FC" w:rsidRPr="00DE0799" w:rsidRDefault="00D011FC" w:rsidP="00B3005D">
            <w:pPr>
              <w:spacing w:line="22" w:lineRule="atLeast"/>
              <w:jc w:val="center"/>
              <w:rPr>
                <w:sz w:val="24"/>
                <w:szCs w:val="24"/>
              </w:rPr>
            </w:pPr>
            <w:r w:rsidRPr="00DE0799">
              <w:rPr>
                <w:sz w:val="24"/>
                <w:szCs w:val="24"/>
              </w:rPr>
              <w:t>%</w:t>
            </w:r>
          </w:p>
        </w:tc>
        <w:tc>
          <w:tcPr>
            <w:tcW w:w="1054" w:type="dxa"/>
            <w:vAlign w:val="center"/>
          </w:tcPr>
          <w:p w:rsidR="00D011FC" w:rsidRPr="00DE0799" w:rsidRDefault="00D011FC" w:rsidP="00B3005D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DE0799">
              <w:rPr>
                <w:sz w:val="24"/>
                <w:szCs w:val="24"/>
              </w:rPr>
              <w:t>14,70</w:t>
            </w:r>
          </w:p>
        </w:tc>
        <w:tc>
          <w:tcPr>
            <w:tcW w:w="1057" w:type="dxa"/>
            <w:vAlign w:val="center"/>
          </w:tcPr>
          <w:p w:rsidR="00D011FC" w:rsidRPr="00DE0799" w:rsidRDefault="00D011FC" w:rsidP="00B3005D">
            <w:pPr>
              <w:jc w:val="center"/>
              <w:rPr>
                <w:sz w:val="24"/>
                <w:szCs w:val="24"/>
              </w:rPr>
            </w:pPr>
            <w:r w:rsidRPr="00DE0799">
              <w:rPr>
                <w:sz w:val="24"/>
                <w:szCs w:val="24"/>
              </w:rPr>
              <w:t>14,70</w:t>
            </w:r>
          </w:p>
        </w:tc>
        <w:tc>
          <w:tcPr>
            <w:tcW w:w="1015" w:type="dxa"/>
            <w:vAlign w:val="center"/>
          </w:tcPr>
          <w:p w:rsidR="00D011FC" w:rsidRPr="00DE0799" w:rsidRDefault="00D011FC" w:rsidP="00B3005D">
            <w:pPr>
              <w:jc w:val="center"/>
              <w:rPr>
                <w:sz w:val="24"/>
                <w:szCs w:val="24"/>
              </w:rPr>
            </w:pPr>
            <w:r w:rsidRPr="00DE0799">
              <w:rPr>
                <w:sz w:val="24"/>
                <w:szCs w:val="24"/>
              </w:rPr>
              <w:t>17,86</w:t>
            </w:r>
          </w:p>
        </w:tc>
        <w:tc>
          <w:tcPr>
            <w:tcW w:w="932" w:type="dxa"/>
            <w:vAlign w:val="center"/>
          </w:tcPr>
          <w:p w:rsidR="00D011FC" w:rsidRPr="00DE0799" w:rsidRDefault="00D011FC" w:rsidP="00B3005D">
            <w:pPr>
              <w:jc w:val="center"/>
              <w:rPr>
                <w:sz w:val="24"/>
                <w:szCs w:val="24"/>
              </w:rPr>
            </w:pPr>
            <w:r w:rsidRPr="00DE0799">
              <w:rPr>
                <w:sz w:val="24"/>
                <w:szCs w:val="24"/>
              </w:rPr>
              <w:t>17,86</w:t>
            </w:r>
          </w:p>
        </w:tc>
        <w:tc>
          <w:tcPr>
            <w:tcW w:w="932" w:type="dxa"/>
            <w:vAlign w:val="center"/>
          </w:tcPr>
          <w:p w:rsidR="00D011FC" w:rsidRPr="00DE0799" w:rsidRDefault="00D011FC" w:rsidP="00B3005D">
            <w:pPr>
              <w:jc w:val="center"/>
              <w:rPr>
                <w:sz w:val="24"/>
                <w:szCs w:val="24"/>
              </w:rPr>
            </w:pPr>
            <w:r w:rsidRPr="00DE0799">
              <w:rPr>
                <w:sz w:val="24"/>
                <w:szCs w:val="24"/>
              </w:rPr>
              <w:t>17,86</w:t>
            </w:r>
          </w:p>
        </w:tc>
      </w:tr>
      <w:tr w:rsidR="00D011FC" w:rsidRPr="00DE0799" w:rsidTr="00B3005D">
        <w:trPr>
          <w:jc w:val="center"/>
        </w:trPr>
        <w:tc>
          <w:tcPr>
            <w:tcW w:w="594" w:type="dxa"/>
            <w:vAlign w:val="center"/>
          </w:tcPr>
          <w:p w:rsidR="00D011FC" w:rsidRPr="00DE0799" w:rsidRDefault="00D011FC" w:rsidP="00B3005D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DE0799">
              <w:rPr>
                <w:sz w:val="24"/>
                <w:szCs w:val="24"/>
              </w:rPr>
              <w:t>4</w:t>
            </w:r>
          </w:p>
        </w:tc>
        <w:tc>
          <w:tcPr>
            <w:tcW w:w="2633" w:type="dxa"/>
            <w:vAlign w:val="center"/>
          </w:tcPr>
          <w:p w:rsidR="00D011FC" w:rsidRPr="00DE0799" w:rsidRDefault="00D011FC" w:rsidP="00B3005D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0799">
              <w:rPr>
                <w:sz w:val="24"/>
                <w:szCs w:val="24"/>
                <w:lang w:eastAsia="en-US"/>
              </w:rPr>
              <w:t xml:space="preserve">Количество ОКНМЗ, </w:t>
            </w:r>
            <w:r w:rsidR="00DE0799" w:rsidRPr="00DE0799">
              <w:rPr>
                <w:sz w:val="24"/>
                <w:szCs w:val="24"/>
                <w:lang w:eastAsia="en-US"/>
              </w:rPr>
              <w:br/>
            </w:r>
            <w:r w:rsidR="00B3005D">
              <w:rPr>
                <w:sz w:val="24"/>
                <w:szCs w:val="24"/>
                <w:lang w:eastAsia="en-US"/>
              </w:rPr>
              <w:t xml:space="preserve">в отношении которых проводится </w:t>
            </w:r>
            <w:r w:rsidRPr="00DE0799">
              <w:rPr>
                <w:sz w:val="24"/>
                <w:szCs w:val="24"/>
                <w:lang w:eastAsia="en-US"/>
              </w:rPr>
              <w:t xml:space="preserve">мониторинг </w:t>
            </w:r>
            <w:r w:rsidR="00B3005D">
              <w:rPr>
                <w:sz w:val="24"/>
                <w:szCs w:val="24"/>
                <w:lang w:eastAsia="en-US"/>
              </w:rPr>
              <w:br/>
            </w:r>
            <w:r w:rsidRPr="00DE0799">
              <w:rPr>
                <w:sz w:val="24"/>
                <w:szCs w:val="24"/>
                <w:lang w:eastAsia="en-US"/>
              </w:rPr>
              <w:t>их состояния</w:t>
            </w:r>
          </w:p>
        </w:tc>
        <w:tc>
          <w:tcPr>
            <w:tcW w:w="1417" w:type="dxa"/>
            <w:vAlign w:val="center"/>
          </w:tcPr>
          <w:p w:rsidR="00D011FC" w:rsidRPr="00DE0799" w:rsidRDefault="00D011FC" w:rsidP="00B3005D">
            <w:pPr>
              <w:spacing w:line="22" w:lineRule="atLeast"/>
              <w:jc w:val="center"/>
              <w:rPr>
                <w:sz w:val="24"/>
                <w:szCs w:val="24"/>
              </w:rPr>
            </w:pPr>
            <w:r w:rsidRPr="00DE0799">
              <w:rPr>
                <w:sz w:val="24"/>
                <w:szCs w:val="24"/>
              </w:rPr>
              <w:t>ед.</w:t>
            </w:r>
          </w:p>
        </w:tc>
        <w:tc>
          <w:tcPr>
            <w:tcW w:w="1054" w:type="dxa"/>
            <w:vAlign w:val="center"/>
          </w:tcPr>
          <w:p w:rsidR="00D011FC" w:rsidRPr="00DE0799" w:rsidRDefault="00D011FC" w:rsidP="00B3005D">
            <w:pPr>
              <w:keepNext/>
              <w:spacing w:line="22" w:lineRule="atLeast"/>
              <w:jc w:val="center"/>
              <w:outlineLvl w:val="1"/>
              <w:rPr>
                <w:sz w:val="24"/>
                <w:szCs w:val="24"/>
              </w:rPr>
            </w:pPr>
            <w:r w:rsidRPr="00DE0799">
              <w:rPr>
                <w:sz w:val="24"/>
                <w:szCs w:val="24"/>
              </w:rPr>
              <w:t>4</w:t>
            </w:r>
          </w:p>
        </w:tc>
        <w:tc>
          <w:tcPr>
            <w:tcW w:w="1057" w:type="dxa"/>
            <w:vAlign w:val="center"/>
          </w:tcPr>
          <w:p w:rsidR="00D011FC" w:rsidRPr="00DE0799" w:rsidRDefault="00D011FC" w:rsidP="00B3005D">
            <w:pPr>
              <w:jc w:val="center"/>
              <w:rPr>
                <w:sz w:val="24"/>
                <w:szCs w:val="24"/>
              </w:rPr>
            </w:pPr>
            <w:r w:rsidRPr="00DE0799">
              <w:rPr>
                <w:sz w:val="24"/>
                <w:szCs w:val="24"/>
              </w:rPr>
              <w:t>4</w:t>
            </w:r>
          </w:p>
        </w:tc>
        <w:tc>
          <w:tcPr>
            <w:tcW w:w="1015" w:type="dxa"/>
            <w:vAlign w:val="center"/>
          </w:tcPr>
          <w:p w:rsidR="00D011FC" w:rsidRPr="00DE0799" w:rsidRDefault="00D011FC" w:rsidP="00B3005D">
            <w:pPr>
              <w:jc w:val="center"/>
              <w:rPr>
                <w:sz w:val="24"/>
                <w:szCs w:val="24"/>
              </w:rPr>
            </w:pPr>
            <w:r w:rsidRPr="00DE0799">
              <w:rPr>
                <w:sz w:val="24"/>
                <w:szCs w:val="24"/>
              </w:rPr>
              <w:t>4</w:t>
            </w:r>
          </w:p>
        </w:tc>
        <w:tc>
          <w:tcPr>
            <w:tcW w:w="932" w:type="dxa"/>
            <w:vAlign w:val="center"/>
          </w:tcPr>
          <w:p w:rsidR="00D011FC" w:rsidRPr="00DE0799" w:rsidRDefault="00D011FC" w:rsidP="00B3005D">
            <w:pPr>
              <w:jc w:val="center"/>
              <w:rPr>
                <w:sz w:val="24"/>
                <w:szCs w:val="24"/>
              </w:rPr>
            </w:pPr>
            <w:r w:rsidRPr="00DE0799">
              <w:rPr>
                <w:sz w:val="24"/>
                <w:szCs w:val="24"/>
              </w:rPr>
              <w:t>4</w:t>
            </w:r>
          </w:p>
        </w:tc>
        <w:tc>
          <w:tcPr>
            <w:tcW w:w="932" w:type="dxa"/>
            <w:vAlign w:val="center"/>
          </w:tcPr>
          <w:p w:rsidR="00D011FC" w:rsidRPr="00DE0799" w:rsidRDefault="00D011FC" w:rsidP="00B3005D">
            <w:pPr>
              <w:jc w:val="center"/>
              <w:rPr>
                <w:sz w:val="24"/>
                <w:szCs w:val="24"/>
              </w:rPr>
            </w:pPr>
            <w:r w:rsidRPr="00DE0799">
              <w:rPr>
                <w:sz w:val="24"/>
                <w:szCs w:val="24"/>
              </w:rPr>
              <w:t>4</w:t>
            </w:r>
          </w:p>
        </w:tc>
      </w:tr>
    </w:tbl>
    <w:p w:rsidR="00D011FC" w:rsidRDefault="00D011FC" w:rsidP="0002709D">
      <w:pPr>
        <w:widowControl w:val="0"/>
        <w:jc w:val="right"/>
      </w:pPr>
      <w:r>
        <w:t>»;</w:t>
      </w:r>
    </w:p>
    <w:p w:rsidR="00D011FC" w:rsidRDefault="0002709D" w:rsidP="0002709D">
      <w:pPr>
        <w:widowControl w:val="0"/>
        <w:ind w:firstLine="709"/>
        <w:jc w:val="both"/>
      </w:pPr>
      <w:r>
        <w:t>4) </w:t>
      </w:r>
      <w:r w:rsidR="00D011FC">
        <w:t>пункт 33 раздела 9 муниципальной программы изложить в следующей редакции:</w:t>
      </w:r>
    </w:p>
    <w:p w:rsidR="00D011FC" w:rsidRDefault="0002709D" w:rsidP="0002709D">
      <w:pPr>
        <w:widowControl w:val="0"/>
        <w:ind w:firstLine="709"/>
        <w:jc w:val="both"/>
      </w:pPr>
      <w:r>
        <w:t>«33. </w:t>
      </w:r>
      <w:r w:rsidR="00D011FC">
        <w:t>Объем финансирования</w:t>
      </w:r>
      <w:r>
        <w:t xml:space="preserve"> муниципальной программы </w:t>
      </w:r>
      <w:r>
        <w:br/>
        <w:t>в 2022-2026 годах составит - </w:t>
      </w:r>
      <w:r w:rsidR="00D011FC">
        <w:t>5</w:t>
      </w:r>
      <w:r>
        <w:t>2839,099 тыс. </w:t>
      </w:r>
      <w:r w:rsidR="00D011FC">
        <w:t>рублей, в том числе за счет:</w:t>
      </w:r>
    </w:p>
    <w:p w:rsidR="00D011FC" w:rsidRDefault="0002709D" w:rsidP="007A1D38">
      <w:pPr>
        <w:widowControl w:val="0"/>
        <w:ind w:firstLine="709"/>
        <w:jc w:val="both"/>
      </w:pPr>
      <w:r>
        <w:t>областного бюджета - 5625,42841 тыс. </w:t>
      </w:r>
      <w:r w:rsidR="00D011FC">
        <w:t>рублей;</w:t>
      </w:r>
    </w:p>
    <w:p w:rsidR="00D011FC" w:rsidRDefault="0002709D" w:rsidP="007A1D38">
      <w:pPr>
        <w:widowControl w:val="0"/>
        <w:ind w:firstLine="709"/>
        <w:jc w:val="both"/>
      </w:pPr>
      <w:r>
        <w:t>местного бюджета - 47213,67059 тыс. </w:t>
      </w:r>
      <w:r w:rsidR="00D011FC">
        <w:t>рублей.</w:t>
      </w:r>
    </w:p>
    <w:p w:rsidR="00D011FC" w:rsidRDefault="00D011FC" w:rsidP="00D011FC">
      <w:pPr>
        <w:widowControl w:val="0"/>
        <w:jc w:val="both"/>
      </w:pPr>
    </w:p>
    <w:p w:rsidR="0002709D" w:rsidRDefault="00D011FC" w:rsidP="00D011FC">
      <w:pPr>
        <w:widowControl w:val="0"/>
        <w:jc w:val="both"/>
      </w:pPr>
      <w:r>
        <w:t xml:space="preserve">Объем финансирования муниципальной </w:t>
      </w:r>
      <w:r w:rsidR="0002709D">
        <w:t xml:space="preserve">программы в 2022 году составит – </w:t>
      </w:r>
    </w:p>
    <w:p w:rsidR="00D011FC" w:rsidRDefault="0002709D" w:rsidP="00D011FC">
      <w:pPr>
        <w:widowControl w:val="0"/>
        <w:jc w:val="both"/>
      </w:pPr>
      <w:r>
        <w:t>39 171,797 тыс. </w:t>
      </w:r>
      <w:r w:rsidR="00D011FC">
        <w:t>рублей, в том числе за счет:</w:t>
      </w:r>
    </w:p>
    <w:p w:rsidR="00D011FC" w:rsidRDefault="00D011FC" w:rsidP="007A1D38">
      <w:pPr>
        <w:widowControl w:val="0"/>
        <w:ind w:firstLine="709"/>
        <w:jc w:val="both"/>
      </w:pPr>
      <w:r>
        <w:t>областного</w:t>
      </w:r>
      <w:r w:rsidR="0002709D">
        <w:t xml:space="preserve"> бюджета - 5 625,42841 тыс. </w:t>
      </w:r>
      <w:r>
        <w:t>рублей;</w:t>
      </w:r>
    </w:p>
    <w:p w:rsidR="00D011FC" w:rsidRDefault="0002709D" w:rsidP="007A1D38">
      <w:pPr>
        <w:widowControl w:val="0"/>
        <w:ind w:firstLine="709"/>
        <w:jc w:val="both"/>
      </w:pPr>
      <w:r>
        <w:t>местного бюджета - 33 546,36859 тыс. </w:t>
      </w:r>
      <w:r w:rsidR="00D011FC">
        <w:t>рублей.</w:t>
      </w:r>
    </w:p>
    <w:p w:rsidR="00D011FC" w:rsidRDefault="00D011FC" w:rsidP="00D011FC">
      <w:pPr>
        <w:widowControl w:val="0"/>
        <w:jc w:val="both"/>
      </w:pPr>
    </w:p>
    <w:p w:rsidR="00D011FC" w:rsidRDefault="00D011FC" w:rsidP="00D011FC">
      <w:pPr>
        <w:widowControl w:val="0"/>
        <w:jc w:val="both"/>
      </w:pPr>
      <w:r>
        <w:t xml:space="preserve">Объем финансирования муниципальной </w:t>
      </w:r>
      <w:r w:rsidR="0002709D">
        <w:t>программы в 2023 году составит - 11211,502 тыс. </w:t>
      </w:r>
      <w:r>
        <w:t>рублей, в том числе за счет:</w:t>
      </w:r>
    </w:p>
    <w:p w:rsidR="00D011FC" w:rsidRDefault="0002709D" w:rsidP="007A1D38">
      <w:pPr>
        <w:widowControl w:val="0"/>
        <w:ind w:firstLine="709"/>
        <w:jc w:val="both"/>
      </w:pPr>
      <w:r>
        <w:t>местного бюджета - 11211,502 тыс. </w:t>
      </w:r>
      <w:r w:rsidR="00D011FC">
        <w:t>рублей.</w:t>
      </w:r>
    </w:p>
    <w:p w:rsidR="00D011FC" w:rsidRDefault="00D011FC" w:rsidP="00D011FC">
      <w:pPr>
        <w:widowControl w:val="0"/>
        <w:jc w:val="both"/>
      </w:pPr>
    </w:p>
    <w:p w:rsidR="00D011FC" w:rsidRDefault="00D011FC" w:rsidP="00D011FC">
      <w:pPr>
        <w:widowControl w:val="0"/>
        <w:jc w:val="both"/>
      </w:pPr>
      <w:r>
        <w:t>Объем финансирования муниципальной</w:t>
      </w:r>
      <w:r w:rsidR="0002709D">
        <w:t xml:space="preserve"> программы в 2024 году составит - 2455,80 тыс. рублей, </w:t>
      </w:r>
      <w:r>
        <w:t>в том числе за счет:</w:t>
      </w:r>
    </w:p>
    <w:p w:rsidR="00D011FC" w:rsidRDefault="0002709D" w:rsidP="007A1D38">
      <w:pPr>
        <w:widowControl w:val="0"/>
        <w:ind w:firstLine="709"/>
        <w:jc w:val="both"/>
      </w:pPr>
      <w:r>
        <w:t>местного бюджета - 2455,80 тыс. </w:t>
      </w:r>
      <w:r w:rsidR="00D011FC">
        <w:t>рублей.</w:t>
      </w:r>
    </w:p>
    <w:p w:rsidR="00D011FC" w:rsidRDefault="00D011FC" w:rsidP="00D011FC">
      <w:pPr>
        <w:widowControl w:val="0"/>
        <w:jc w:val="both"/>
      </w:pPr>
    </w:p>
    <w:p w:rsidR="00D011FC" w:rsidRDefault="00D011FC" w:rsidP="00D011FC">
      <w:pPr>
        <w:widowControl w:val="0"/>
        <w:jc w:val="both"/>
      </w:pPr>
      <w:r>
        <w:t xml:space="preserve">Объем финансирования муниципальной </w:t>
      </w:r>
      <w:r w:rsidR="0002709D">
        <w:t>программы в 2025 году составит -</w:t>
      </w:r>
      <w:r w:rsidR="0002709D">
        <w:br/>
        <w:t>0,00 тыс. </w:t>
      </w:r>
      <w:r>
        <w:t>рублей, в том числе за счет:</w:t>
      </w:r>
    </w:p>
    <w:p w:rsidR="00D011FC" w:rsidRDefault="00D011FC" w:rsidP="007A1D38">
      <w:pPr>
        <w:widowControl w:val="0"/>
        <w:ind w:firstLine="709"/>
        <w:jc w:val="both"/>
      </w:pPr>
      <w:r>
        <w:t>местного бюдж</w:t>
      </w:r>
      <w:r w:rsidR="0002709D">
        <w:t>ета - 0,00 тыс. </w:t>
      </w:r>
      <w:r>
        <w:t>рублей.</w:t>
      </w:r>
    </w:p>
    <w:p w:rsidR="00D011FC" w:rsidRDefault="00D011FC" w:rsidP="00D011FC">
      <w:pPr>
        <w:widowControl w:val="0"/>
        <w:jc w:val="both"/>
      </w:pPr>
    </w:p>
    <w:p w:rsidR="00D011FC" w:rsidRDefault="00D011FC" w:rsidP="00D011FC">
      <w:pPr>
        <w:widowControl w:val="0"/>
        <w:jc w:val="both"/>
      </w:pPr>
      <w:r>
        <w:t>Объем финансирования муниципальной</w:t>
      </w:r>
      <w:r w:rsidR="0002709D">
        <w:t xml:space="preserve"> программы в 2026 году составит - </w:t>
      </w:r>
      <w:r w:rsidR="0002709D">
        <w:br/>
        <w:t>0,00 тыс. </w:t>
      </w:r>
      <w:r>
        <w:t>рублей, в том числе за счет:</w:t>
      </w:r>
    </w:p>
    <w:p w:rsidR="00D011FC" w:rsidRDefault="0002709D" w:rsidP="007A1D38">
      <w:pPr>
        <w:widowControl w:val="0"/>
        <w:ind w:firstLine="709"/>
        <w:jc w:val="both"/>
      </w:pPr>
      <w:r>
        <w:t>местного бюджета -</w:t>
      </w:r>
      <w:r w:rsidR="00D011FC">
        <w:t xml:space="preserve"> 0,00 тыс. рублей.».;</w:t>
      </w:r>
    </w:p>
    <w:p w:rsidR="00D011FC" w:rsidRDefault="00D011FC" w:rsidP="00D011FC">
      <w:pPr>
        <w:widowControl w:val="0"/>
        <w:jc w:val="both"/>
      </w:pPr>
    </w:p>
    <w:p w:rsidR="00D011FC" w:rsidRDefault="0002709D" w:rsidP="0002709D">
      <w:pPr>
        <w:widowControl w:val="0"/>
        <w:ind w:firstLine="709"/>
        <w:jc w:val="both"/>
      </w:pPr>
      <w:r>
        <w:t>5) </w:t>
      </w:r>
      <w:r w:rsidR="00D011FC">
        <w:t>приложение 1 к муниципальной программе  изложить в новой редакции (приложение 1);</w:t>
      </w:r>
    </w:p>
    <w:p w:rsidR="00D011FC" w:rsidRDefault="0002709D" w:rsidP="0002709D">
      <w:pPr>
        <w:widowControl w:val="0"/>
        <w:ind w:firstLine="709"/>
        <w:jc w:val="both"/>
      </w:pPr>
      <w:r>
        <w:t>6) </w:t>
      </w:r>
      <w:r w:rsidR="00D011FC">
        <w:t>приложение 2 к муниципальной программе изложить в новой редакции (приложение 2).</w:t>
      </w:r>
    </w:p>
    <w:p w:rsidR="00D011FC" w:rsidRDefault="0002709D" w:rsidP="0002709D">
      <w:pPr>
        <w:widowControl w:val="0"/>
        <w:ind w:firstLine="709"/>
        <w:jc w:val="both"/>
      </w:pPr>
      <w:r>
        <w:t>2. </w:t>
      </w:r>
      <w:r w:rsidR="00D011FC"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D011FC" w:rsidRDefault="0002709D" w:rsidP="0002709D">
      <w:pPr>
        <w:widowControl w:val="0"/>
        <w:ind w:firstLine="709"/>
        <w:jc w:val="both"/>
      </w:pPr>
      <w:r>
        <w:t>3. </w:t>
      </w:r>
      <w:r w:rsidR="00D011FC">
        <w:t xml:space="preserve">Контроль за выполнением настоящего постановления оставляю </w:t>
      </w:r>
      <w:r>
        <w:br/>
      </w:r>
      <w:r w:rsidR="00D011FC">
        <w:t>за собой.</w:t>
      </w:r>
    </w:p>
    <w:p w:rsidR="00D011FC" w:rsidRDefault="00D011FC" w:rsidP="00D011FC">
      <w:pPr>
        <w:widowControl w:val="0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1E36E7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02709D" w:rsidP="00392DA7">
            <w:r w:rsidRPr="0002709D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D011FC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D011FC">
            <w:pPr>
              <w:jc w:val="right"/>
            </w:pPr>
            <w:r>
              <w:t>А.Ю. Сюзев</w:t>
            </w:r>
          </w:p>
        </w:tc>
      </w:tr>
    </w:tbl>
    <w:p w:rsidR="0002709D" w:rsidRDefault="0002709D" w:rsidP="004574CC"/>
    <w:p w:rsidR="001E36E7" w:rsidRDefault="001E36E7" w:rsidP="004574CC"/>
    <w:p w:rsidR="001E36E7" w:rsidRDefault="001E36E7" w:rsidP="004574CC"/>
    <w:p w:rsidR="001E36E7" w:rsidRDefault="001E36E7" w:rsidP="004574CC"/>
    <w:p w:rsidR="001E36E7" w:rsidRDefault="001E36E7" w:rsidP="004574CC"/>
    <w:p w:rsidR="001E36E7" w:rsidRDefault="001E36E7" w:rsidP="004574CC"/>
    <w:p w:rsidR="001E36E7" w:rsidRDefault="001E36E7" w:rsidP="004574CC"/>
    <w:p w:rsidR="001E36E7" w:rsidRDefault="001E36E7" w:rsidP="004574CC"/>
    <w:p w:rsidR="001E36E7" w:rsidRDefault="001E36E7" w:rsidP="004574CC"/>
    <w:p w:rsidR="001E36E7" w:rsidRDefault="001E36E7" w:rsidP="004574CC"/>
    <w:p w:rsidR="001E36E7" w:rsidRDefault="001E36E7" w:rsidP="004574CC"/>
    <w:p w:rsidR="001E36E7" w:rsidRDefault="001E36E7" w:rsidP="004574CC"/>
    <w:p w:rsidR="001E36E7" w:rsidRDefault="001E36E7" w:rsidP="004574CC"/>
    <w:p w:rsidR="001E36E7" w:rsidRDefault="001E36E7" w:rsidP="004574CC"/>
    <w:p w:rsidR="0002709D" w:rsidRDefault="0002709D" w:rsidP="004574CC"/>
    <w:p w:rsidR="00CF1C4C" w:rsidRPr="001E36E7" w:rsidRDefault="00D011FC" w:rsidP="001E36E7">
      <w:pPr>
        <w:jc w:val="both"/>
        <w:rPr>
          <w:sz w:val="24"/>
          <w:szCs w:val="24"/>
        </w:rPr>
      </w:pPr>
      <w:r w:rsidRPr="001E36E7">
        <w:rPr>
          <w:sz w:val="24"/>
          <w:szCs w:val="24"/>
        </w:rPr>
        <w:t xml:space="preserve">Разослано: </w:t>
      </w:r>
      <w:r w:rsidR="001E36E7" w:rsidRPr="001E36E7">
        <w:rPr>
          <w:sz w:val="24"/>
          <w:szCs w:val="24"/>
        </w:rPr>
        <w:t>прокуратура</w:t>
      </w:r>
      <w:r w:rsidR="001E36E7">
        <w:rPr>
          <w:sz w:val="24"/>
          <w:szCs w:val="24"/>
        </w:rPr>
        <w:t>,</w:t>
      </w:r>
      <w:r w:rsidRPr="001E36E7">
        <w:rPr>
          <w:sz w:val="24"/>
          <w:szCs w:val="24"/>
        </w:rPr>
        <w:t>Сабанов О.В., Сюзев А.Ю</w:t>
      </w:r>
      <w:r w:rsidR="0002709D" w:rsidRPr="001E36E7">
        <w:rPr>
          <w:sz w:val="24"/>
          <w:szCs w:val="24"/>
        </w:rPr>
        <w:t>., УАиГ, ЭУ, ФУ</w:t>
      </w:r>
      <w:r w:rsidRPr="001E36E7">
        <w:rPr>
          <w:sz w:val="24"/>
          <w:szCs w:val="24"/>
        </w:rPr>
        <w:t>, КСП, МК</w:t>
      </w:r>
      <w:r w:rsidR="0002709D" w:rsidRPr="001E36E7">
        <w:rPr>
          <w:sz w:val="24"/>
          <w:szCs w:val="24"/>
        </w:rPr>
        <w:t xml:space="preserve">У «УК ЗГО», </w:t>
      </w:r>
      <w:r w:rsidR="001E36E7">
        <w:rPr>
          <w:sz w:val="24"/>
          <w:szCs w:val="24"/>
        </w:rPr>
        <w:br/>
      </w:r>
      <w:r w:rsidR="0002709D" w:rsidRPr="001E36E7">
        <w:rPr>
          <w:sz w:val="24"/>
          <w:szCs w:val="24"/>
        </w:rPr>
        <w:t xml:space="preserve">ОМС «КУИ ЗГО», </w:t>
      </w:r>
      <w:r w:rsidR="007A1D38">
        <w:rPr>
          <w:sz w:val="24"/>
          <w:szCs w:val="24"/>
        </w:rPr>
        <w:t>МКУ УОи</w:t>
      </w:r>
      <w:r w:rsidR="0002709D" w:rsidRPr="001E36E7">
        <w:rPr>
          <w:sz w:val="24"/>
          <w:szCs w:val="24"/>
        </w:rPr>
        <w:t>МП</w:t>
      </w:r>
      <w:r w:rsidR="001E36E7">
        <w:rPr>
          <w:sz w:val="24"/>
          <w:szCs w:val="24"/>
        </w:rPr>
        <w:t>, ПУ,</w:t>
      </w:r>
      <w:r w:rsidRPr="001E36E7">
        <w:rPr>
          <w:sz w:val="24"/>
          <w:szCs w:val="24"/>
        </w:rPr>
        <w:t xml:space="preserve"> пресс-служба</w:t>
      </w:r>
    </w:p>
    <w:sectPr w:rsidR="00CF1C4C" w:rsidRPr="001E36E7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404" w:rsidRDefault="00122404">
      <w:r>
        <w:separator/>
      </w:r>
    </w:p>
  </w:endnote>
  <w:endnote w:type="continuationSeparator" w:id="1">
    <w:p w:rsidR="00122404" w:rsidRDefault="00122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09D" w:rsidRPr="00FF7009" w:rsidRDefault="0002709D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Вр-357507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09D" w:rsidRPr="00C9340B" w:rsidRDefault="0002709D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Вр-357507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404" w:rsidRDefault="00122404">
      <w:r>
        <w:separator/>
      </w:r>
    </w:p>
  </w:footnote>
  <w:footnote w:type="continuationSeparator" w:id="1">
    <w:p w:rsidR="00122404" w:rsidRDefault="001224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09D" w:rsidRPr="00FF7009" w:rsidRDefault="00D06840" w:rsidP="00FF7009">
    <w:pPr>
      <w:pStyle w:val="a5"/>
      <w:jc w:val="center"/>
      <w:rPr>
        <w:lang w:val="en-US"/>
      </w:rPr>
    </w:pPr>
    <w:r>
      <w:fldChar w:fldCharType="begin"/>
    </w:r>
    <w:r w:rsidR="0002709D">
      <w:instrText xml:space="preserve"> PAGE   \* MERGEFORMAT </w:instrText>
    </w:r>
    <w:r>
      <w:fldChar w:fldCharType="separate"/>
    </w:r>
    <w:r w:rsidR="00963C42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09D" w:rsidRPr="00E045E8" w:rsidRDefault="0002709D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09D"/>
    <w:rsid w:val="00027141"/>
    <w:rsid w:val="00033532"/>
    <w:rsid w:val="00060FF0"/>
    <w:rsid w:val="0007620D"/>
    <w:rsid w:val="00092044"/>
    <w:rsid w:val="000B17AD"/>
    <w:rsid w:val="000C680A"/>
    <w:rsid w:val="000D23DE"/>
    <w:rsid w:val="000F1E06"/>
    <w:rsid w:val="00110850"/>
    <w:rsid w:val="00121B20"/>
    <w:rsid w:val="00122404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36E7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C4F98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1D56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1D38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A6F1D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63C42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AF5531"/>
    <w:rsid w:val="00B07659"/>
    <w:rsid w:val="00B21E55"/>
    <w:rsid w:val="00B3005D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5018"/>
    <w:rsid w:val="00CC7BDA"/>
    <w:rsid w:val="00CD25AA"/>
    <w:rsid w:val="00CF1C4C"/>
    <w:rsid w:val="00CF7C54"/>
    <w:rsid w:val="00D011FC"/>
    <w:rsid w:val="00D06840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079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2024-05-22T09:32:00Z</dcterms:created>
  <dcterms:modified xsi:type="dcterms:W3CDTF">2024-05-22T09:32:00Z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