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36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5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942"/>
        <w:gridCol w:w="3879"/>
      </w:tblGrid>
      <w:tr w:rsidR="009416DA" w:rsidRPr="00E335AA" w:rsidTr="008D710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A36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2A3685" w:rsidP="00E4076D">
            <w:fldSimple w:instr=" DOCPROPERTY  Рег.№  \* MERGEFORMAT ">
              <w:r w:rsidR="009416DA" w:rsidRPr="009416DA">
                <w:t>252-П/АДМ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D7106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8D7106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8D7106">
            <w:pPr>
              <w:jc w:val="both"/>
            </w:pPr>
            <w:r>
              <w:t xml:space="preserve">О внесении изменений </w:t>
            </w:r>
            <w:r w:rsidR="008D7106">
              <w:br/>
            </w:r>
            <w:r>
              <w:t xml:space="preserve">в постановление Администрации Златоустовского </w:t>
            </w:r>
            <w:r w:rsidR="008D7106">
              <w:t>городского округа от 19.01.2022 г. № </w:t>
            </w:r>
            <w:r>
              <w:t>16-П/АДМ</w:t>
            </w:r>
            <w:r w:rsidR="008D7106">
              <w:br/>
            </w:r>
            <w:r>
              <w:t>«Об утверждении Порядка осуществления казначейского сопровождения средств»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7106" w:rsidRDefault="008D7106" w:rsidP="009416DA">
      <w:pPr>
        <w:widowControl w:val="0"/>
        <w:ind w:firstLine="709"/>
        <w:jc w:val="both"/>
      </w:pPr>
    </w:p>
    <w:p w:rsidR="009416DA" w:rsidRPr="00E4076D" w:rsidRDefault="00667871" w:rsidP="009416DA">
      <w:pPr>
        <w:widowControl w:val="0"/>
        <w:ind w:firstLine="709"/>
        <w:jc w:val="both"/>
      </w:pPr>
      <w:r w:rsidRPr="00667871">
        <w:t xml:space="preserve">В целях уточнения муниципального правового акта и в соответствии </w:t>
      </w:r>
      <w:r>
        <w:br/>
      </w:r>
      <w:r w:rsidRPr="00667871">
        <w:t>со статьями 242.13-1 и 242.23 Бюджетного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1. Внести в Порядок осуществления казначейского сопровождения средств, утвержденный постановлением Администрации Златоустовского городского округа от 19.01.2022 г. № 16-П/АДМ «Об утверждении Порядка осуществления казначейского сопровождения средств» (с изменениями </w:t>
      </w:r>
      <w:r>
        <w:br/>
        <w:t>от 22.11.2022 г. № 517-П/АДМ, от 10.04.2023 г. № 133-П/АДМ) следующие изменения:</w:t>
      </w:r>
    </w:p>
    <w:p w:rsidR="00667871" w:rsidRDefault="00667871" w:rsidP="00667871">
      <w:pPr>
        <w:widowControl w:val="0"/>
        <w:ind w:firstLine="709"/>
        <w:jc w:val="both"/>
      </w:pPr>
      <w:r>
        <w:t>1) подпункт 10 пункта 3 изложить в следующей редакции: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«10) о проведении Управлением Федерального казначейства </w:t>
      </w:r>
      <w:r>
        <w:br/>
        <w:t xml:space="preserve">по Челябинской области в порядке, установленном Правительством Российской Федерации в соответствии со статьей 242.13-1 Бюджетного кодекса Российской Федерации, казначейского мониторинга при открытии лицевых счетов </w:t>
      </w:r>
      <w:r>
        <w:br/>
        <w:t>и осуществлении операций на указанных лицевых счетах;»;</w:t>
      </w:r>
    </w:p>
    <w:p w:rsidR="00667871" w:rsidRDefault="00667871" w:rsidP="00667871">
      <w:pPr>
        <w:widowControl w:val="0"/>
        <w:ind w:firstLine="709"/>
        <w:jc w:val="both"/>
      </w:pPr>
      <w:r>
        <w:t>2) подпункт 3 пункта 6 изложить в следующей редакции:</w:t>
      </w:r>
    </w:p>
    <w:p w:rsidR="00667871" w:rsidRDefault="00667871" w:rsidP="00667871">
      <w:pPr>
        <w:widowControl w:val="0"/>
        <w:ind w:firstLine="709"/>
        <w:jc w:val="both"/>
      </w:pPr>
      <w:r>
        <w:t>«3) на счета, открытые в учреждении Центрального банка Российской Федерации или в кредитной организации участнику казначейского сопровождения, за исключением: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оплаты обязательств участника казначейского сопровождения </w:t>
      </w:r>
      <w:r>
        <w:br/>
        <w:t>в соответствии с валютным законодательством Российской Федерации;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оплаты обязательств участника казначейского сопровождения по оплате </w:t>
      </w:r>
      <w:r>
        <w:lastRenderedPageBreak/>
        <w:t>труда с учетом начислений и социальных выплат, иных выплат в пользу работников, а также выплат лицам, не состоящим в штате участника казначейского сопровождения, привлеченным для достижения цели, определенной при предоставлении средств;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оплаты фактически поставленных участником казначейского сопровождения товаров, выполненных работ, оказанных услуг, источником финансового обеспечения которых являются средства, предоставляемые </w:t>
      </w:r>
      <w:r>
        <w:br/>
        <w:t xml:space="preserve">на основании муниципальных контрактов, договоров (соглашений) </w:t>
      </w:r>
      <w:r>
        <w:br/>
        <w:t>о предоставлении субсидий, бюджетных инвестиций, взносов в уставные (складочные) капиталы (вкладов в имущество) юридических лиц (их дочерних обществ), контрактов (договоров), в случае, если участник казначейского сопровождения не привлекает для поставки товаров, выполнения работ, оказания услуг иныхюридических лиц, индивидуальных предпринимателей, физических лиц – производителей товаров, работ, услуг, а также при условии представления документов, установленных порядком санкционирования целевых средств, подтверждающих возникновение денежных обязательств участников казначейского сопровождения, и (или) иных документов, предусмотренных муниципальными контрактами, договорами (соглашениями) о предоставлении субсидий, бюджетных инвестиций, взносов в уставные (складочные) капиталы (вкладов в имущество) юридических лиц (их дочерних обществ), контрактами (договорами) или нормативными правовыми актами (правовыми актами), регулирующими порядок предоставления средств;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возмещения произведенных участником казначейского сопровождения расходов (части расходов) при условии представления документов, указанных </w:t>
      </w:r>
      <w:r>
        <w:br/>
        <w:t xml:space="preserve">в абзаце четвертом настоящего подпункта, копий платежных документов, подтверждающих оплату произведенных участником казначейского сопровождения расходов (части расходов), а также муниципальных контрактов, договоров (соглашений) о предоставлении субсидий, бюджетных инвестиций, взносов в уставные (складочные) капиталы (вкладов в имущество) юридических лиц (их дочерних обществ), контрактов (договоров) </w:t>
      </w:r>
      <w:r>
        <w:br/>
        <w:t>или нормативных правовых актов (правовых актов), регулирующих порядок предоставления средств, если условиями муниципальных контрактов, договоров (соглашений) о предоставлении субсидий, бюджетных инвестиций, взносов в уставные (складочные) капиталы (вкладов в имущество) юридических лиц (их дочерних обществ), контрактов (договоров) предусмотрено возмещение произведенных участником казначейского сопровождения расходов (части расходов);»;</w:t>
      </w:r>
    </w:p>
    <w:p w:rsidR="00667871" w:rsidRDefault="00667871" w:rsidP="00667871">
      <w:pPr>
        <w:widowControl w:val="0"/>
        <w:ind w:firstLine="709"/>
        <w:jc w:val="both"/>
      </w:pPr>
      <w:r>
        <w:t>3) пункт 7 изложить в следующей редакции: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«7. Казначейский мониторинг при открытии лицевых счетов </w:t>
      </w:r>
      <w:r>
        <w:br/>
        <w:t xml:space="preserve">в Финансовом управлении </w:t>
      </w:r>
      <w:r w:rsidRPr="00667871">
        <w:t>Златоустовского городского округа</w:t>
      </w:r>
      <w:r>
        <w:t xml:space="preserve"> и осуществлении операций на указанных лицевых счетах проводится Управлением Федерального казначейства в Челябинской области в порядке, установленном Правительством Российской Федерации в соответствии со статьей 242.13-1 Бюджетного кодекса Российской Федерации.».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2. Пресс - службе Администрации Златоустовского городского округа </w:t>
      </w:r>
      <w:r>
        <w:lastRenderedPageBreak/>
        <w:t>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667871" w:rsidRDefault="00667871" w:rsidP="0066787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Финансового управления Златоустовского городского округа Царькову Т.Н.</w:t>
      </w:r>
    </w:p>
    <w:p w:rsidR="009416DA" w:rsidRDefault="00667871" w:rsidP="00667871">
      <w:pPr>
        <w:widowControl w:val="0"/>
        <w:ind w:firstLine="709"/>
        <w:jc w:val="both"/>
      </w:pPr>
      <w:r>
        <w:t>4. </w:t>
      </w:r>
      <w:r w:rsidR="0013097A" w:rsidRPr="0013097A">
        <w:t xml:space="preserve">Контроль за выполнением настоящего постановления оставляю </w:t>
      </w:r>
      <w:r w:rsidR="0013097A">
        <w:br/>
      </w:r>
      <w:r w:rsidR="0013097A" w:rsidRPr="0013097A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8D710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3097A" w:rsidP="00392DA7">
            <w:r w:rsidRPr="0013097A">
              <w:t>Исполняющий обязанности Главы</w:t>
            </w:r>
            <w:r w:rsidR="008D7106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13097A" w:rsidP="00112032">
            <w:pPr>
              <w:jc w:val="right"/>
            </w:pPr>
            <w:r w:rsidRPr="0013097A">
              <w:t>О.Р. Мусабаев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5C" w:rsidRDefault="008C2B5C">
      <w:r>
        <w:separator/>
      </w:r>
    </w:p>
  </w:endnote>
  <w:endnote w:type="continuationSeparator" w:id="1">
    <w:p w:rsidR="008C2B5C" w:rsidRDefault="008C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Вр-437597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Вр-437597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5C" w:rsidRDefault="008C2B5C">
      <w:r>
        <w:separator/>
      </w:r>
    </w:p>
  </w:footnote>
  <w:footnote w:type="continuationSeparator" w:id="1">
    <w:p w:rsidR="008C2B5C" w:rsidRDefault="008C2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A36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2138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97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3685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7871"/>
    <w:rsid w:val="00671F24"/>
    <w:rsid w:val="006850AD"/>
    <w:rsid w:val="00686C95"/>
    <w:rsid w:val="0069777A"/>
    <w:rsid w:val="006A33E9"/>
    <w:rsid w:val="006B01C7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2B5C"/>
    <w:rsid w:val="008D0B4E"/>
    <w:rsid w:val="008D3FF4"/>
    <w:rsid w:val="008D448F"/>
    <w:rsid w:val="008D7106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389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2025-07-28T04:03:00Z</dcterms:created>
  <dcterms:modified xsi:type="dcterms:W3CDTF">2025-07-28T04:03:00Z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