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051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91968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39"/>
        <w:gridCol w:w="3740"/>
        <w:gridCol w:w="139"/>
      </w:tblGrid>
      <w:tr w:rsidR="009416DA" w:rsidRPr="00E335AA" w:rsidTr="00EE2DA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1051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3" w:type="dxa"/>
            <w:gridSpan w:val="2"/>
            <w:tcBorders>
              <w:bottom w:val="single" w:sz="4" w:space="0" w:color="auto"/>
            </w:tcBorders>
          </w:tcPr>
          <w:p w:rsidR="009416DA" w:rsidRPr="009416DA" w:rsidRDefault="00D10512" w:rsidP="00E4076D">
            <w:fldSimple w:instr=" DOCPROPERTY  Рег.№  \* MERGEFORMAT ">
              <w:r w:rsidR="009416DA" w:rsidRPr="009416DA">
                <w:t>334-П/АДМ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E2DAA">
        <w:trPr>
          <w:trHeight w:val="446"/>
        </w:trPr>
        <w:tc>
          <w:tcPr>
            <w:tcW w:w="453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EE2DAA">
        <w:trPr>
          <w:gridAfter w:val="1"/>
          <w:wAfter w:w="139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EE2DAA">
            <w:pPr>
              <w:jc w:val="both"/>
            </w:pPr>
            <w:r>
              <w:t xml:space="preserve">О внесении изменений </w:t>
            </w:r>
            <w:r w:rsidR="00EE2DAA">
              <w:br/>
            </w:r>
            <w:r>
              <w:t>в постановление Администрации Златоустовского городского округа от 09.04.2024</w:t>
            </w:r>
            <w:r w:rsidR="00EE2DAA">
              <w:t> </w:t>
            </w:r>
            <w:r>
              <w:t>г.</w:t>
            </w:r>
            <w:r w:rsidR="00EE2DAA">
              <w:t> </w:t>
            </w:r>
            <w:r>
              <w:t>№</w:t>
            </w:r>
            <w:r w:rsidR="00EE2DAA">
              <w:t> </w:t>
            </w:r>
            <w:r>
              <w:t xml:space="preserve">98-П/АДМ </w:t>
            </w:r>
            <w:r w:rsidR="00EE2DAA">
              <w:br/>
            </w:r>
            <w:r>
              <w:t xml:space="preserve">«Об утверждении муниципальной программы Златоустовского городского округа «Реализация инициативных проектов </w:t>
            </w:r>
            <w:r w:rsidR="00EE2DAA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EE2DA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E2DAA" w:rsidRDefault="00EE2DAA" w:rsidP="009416DA">
      <w:pPr>
        <w:widowControl w:val="0"/>
        <w:ind w:firstLine="709"/>
        <w:jc w:val="both"/>
      </w:pPr>
    </w:p>
    <w:p w:rsidR="009416DA" w:rsidRPr="00E4076D" w:rsidRDefault="00EE2DAA" w:rsidP="009416DA">
      <w:pPr>
        <w:widowControl w:val="0"/>
        <w:ind w:firstLine="709"/>
        <w:jc w:val="both"/>
      </w:pPr>
      <w:r w:rsidRPr="00EE2DAA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>
        <w:br/>
      </w:r>
      <w:r w:rsidRPr="00EE2DAA">
        <w:t xml:space="preserve">(в редакции от 03.03.2025 г. № 4-ЗГО, от 01.07.2025 г. № 43-ЗГО, </w:t>
      </w:r>
      <w:r>
        <w:br/>
      </w:r>
      <w:r w:rsidRPr="00EE2DAA">
        <w:t>от 15.08.2025 г. № 52-ЗГО), в целях уточнения  объемов финансирования муниципальной программы Златоустовского городского округа «Реализация инициативных проектов в Златоустовском городском округе»,</w:t>
      </w:r>
    </w:p>
    <w:p w:rsidR="00CC4E26" w:rsidRPr="007B02FF" w:rsidRDefault="00F12903" w:rsidP="00EE2DAA">
      <w:pPr>
        <w:widowControl w:val="0"/>
        <w:ind w:firstLine="708"/>
        <w:jc w:val="both"/>
      </w:pPr>
      <w:r>
        <w:t>ПОСТАНОВЛЯЮ:</w:t>
      </w:r>
    </w:p>
    <w:p w:rsidR="00EE2DAA" w:rsidRDefault="00EE2DAA" w:rsidP="00EE2DAA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09.04.2024 г. № 98-П/АДМ «Об утверждении муниципальной программы Златоустовского городского округа «Реализация инициативных проектов в Златоустовском городском округе» изложить в новой редакции(приложение).</w:t>
      </w:r>
    </w:p>
    <w:p w:rsidR="00EE2DAA" w:rsidRDefault="00EE2DAA" w:rsidP="00EE2DA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EE2DAA" w:rsidRDefault="00EE2DAA" w:rsidP="00EE2DA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</w:t>
      </w:r>
      <w:r w:rsidR="00083CCA">
        <w:t>О</w:t>
      </w:r>
      <w:r>
        <w:t>тдела проектной деятельности Администрации Златоустовского городского округа Данилевскую Н.Д.</w:t>
      </w:r>
    </w:p>
    <w:p w:rsidR="00406295" w:rsidRPr="00E335AA" w:rsidRDefault="00EE2DAA" w:rsidP="00296E5C">
      <w:pPr>
        <w:widowControl w:val="0"/>
        <w:ind w:firstLine="709"/>
        <w:jc w:val="both"/>
      </w:pPr>
      <w:r>
        <w:lastRenderedPageBreak/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общим вопросам Дьячкова А.А.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EE2DA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EE2DAA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DE2C0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47398" w:rsidP="00DE2C06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E2C06" w:rsidRDefault="00DE2C06">
      <w:r>
        <w:br w:type="page"/>
      </w:r>
    </w:p>
    <w:p w:rsidR="00DE2C06" w:rsidRPr="00DE2C06" w:rsidRDefault="00DE2C06" w:rsidP="00DE2C06">
      <w:pPr>
        <w:ind w:left="5103"/>
        <w:jc w:val="center"/>
      </w:pPr>
      <w:r w:rsidRPr="00DE2C06">
        <w:lastRenderedPageBreak/>
        <w:t>ПРИЛОЖЕНИЕ</w:t>
      </w:r>
    </w:p>
    <w:p w:rsidR="00DE2C06" w:rsidRPr="00DE2C06" w:rsidRDefault="00DE2C06" w:rsidP="00DE2C0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E2C06">
        <w:rPr>
          <w:lang w:eastAsia="ar-SA"/>
        </w:rPr>
        <w:t>Утверждено</w:t>
      </w:r>
    </w:p>
    <w:p w:rsidR="00DE2C06" w:rsidRPr="00DE2C06" w:rsidRDefault="00DE2C06" w:rsidP="00DE2C0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E2C06">
        <w:rPr>
          <w:lang w:eastAsia="ar-SA"/>
        </w:rPr>
        <w:t>постановлением Администрации</w:t>
      </w:r>
    </w:p>
    <w:p w:rsidR="00DE2C06" w:rsidRPr="00DE2C06" w:rsidRDefault="00DE2C06" w:rsidP="00DE2C06">
      <w:pPr>
        <w:ind w:left="5103"/>
        <w:jc w:val="center"/>
      </w:pPr>
      <w:r w:rsidRPr="00DE2C06">
        <w:t>Златоустовского городского округа</w:t>
      </w:r>
    </w:p>
    <w:p w:rsidR="00DE2C06" w:rsidRPr="00DE2C06" w:rsidRDefault="00DE2C06" w:rsidP="00DE2C0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E2C06">
        <w:rPr>
          <w:lang w:eastAsia="ar-SA"/>
        </w:rPr>
        <w:t xml:space="preserve">от </w:t>
      </w:r>
      <w:r w:rsidR="00CF1C4A">
        <w:rPr>
          <w:lang w:eastAsia="ar-SA"/>
        </w:rPr>
        <w:t>11.09.2025 г.</w:t>
      </w:r>
      <w:r w:rsidRPr="00DE2C06">
        <w:rPr>
          <w:lang w:eastAsia="ar-SA"/>
        </w:rPr>
        <w:t xml:space="preserve"> № </w:t>
      </w:r>
      <w:r w:rsidR="00CF1C4A">
        <w:rPr>
          <w:lang w:eastAsia="ar-SA"/>
        </w:rPr>
        <w:t>334-П/АДМ</w:t>
      </w:r>
      <w:bookmarkStart w:id="0" w:name="_GoBack"/>
      <w:bookmarkEnd w:id="0"/>
    </w:p>
    <w:p w:rsidR="00DE2C06" w:rsidRDefault="00DE2C06" w:rsidP="00DE2C06">
      <w:pPr>
        <w:tabs>
          <w:tab w:val="left" w:pos="5529"/>
        </w:tabs>
        <w:suppressAutoHyphens/>
        <w:ind w:left="5103"/>
        <w:jc w:val="center"/>
      </w:pPr>
    </w:p>
    <w:p w:rsidR="00DE2C06" w:rsidRPr="00DE2C06" w:rsidRDefault="00DE2C06" w:rsidP="00DE2C06">
      <w:pPr>
        <w:tabs>
          <w:tab w:val="left" w:pos="5529"/>
        </w:tabs>
        <w:suppressAutoHyphens/>
        <w:ind w:left="5103"/>
        <w:jc w:val="center"/>
      </w:pPr>
    </w:p>
    <w:p w:rsidR="00DE2C06" w:rsidRDefault="00DE2C06" w:rsidP="004574CC"/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  <w:r w:rsidRPr="00DE2C06">
        <w:rPr>
          <w:rFonts w:eastAsiaTheme="minorEastAsia" w:cs="Times New Roman CYR"/>
          <w:color w:val="000000"/>
        </w:rPr>
        <w:t>МУНИЦИПАЛЬНАЯ ПРОГРАММА</w:t>
      </w: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  <w:r w:rsidRPr="00DE2C06">
        <w:rPr>
          <w:rFonts w:eastAsiaTheme="minorEastAsia" w:cs="Times New Roman CYR"/>
          <w:color w:val="000000"/>
        </w:rPr>
        <w:t>ЗЛАТОУСТОВСКОГО ГОРОДСКОГО ОКРУГА</w:t>
      </w: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  <w:r w:rsidRPr="00DE2C06">
        <w:rPr>
          <w:rFonts w:eastAsiaTheme="minorEastAsia" w:cs="Times New Roman CYR"/>
          <w:color w:val="000000"/>
        </w:rPr>
        <w:t>«</w:t>
      </w:r>
      <w:r w:rsidRPr="00DE2C06">
        <w:rPr>
          <w:rFonts w:ascii="Times New Roman CYR" w:eastAsiaTheme="minorEastAsia" w:hAnsi="Times New Roman CYR" w:cs="Times New Roman CYR"/>
        </w:rPr>
        <w:t xml:space="preserve">Реализация инициативных проектов в Златоустовском </w:t>
      </w:r>
      <w:r>
        <w:rPr>
          <w:rFonts w:ascii="Times New Roman CYR" w:eastAsiaTheme="minorEastAsia" w:hAnsi="Times New Roman CYR" w:cs="Times New Roman CYR"/>
        </w:rPr>
        <w:br/>
      </w:r>
      <w:r w:rsidRPr="00DE2C06">
        <w:rPr>
          <w:rFonts w:ascii="Times New Roman CYR" w:eastAsiaTheme="minorEastAsia" w:hAnsi="Times New Roman CYR" w:cs="Times New Roman CYR"/>
        </w:rPr>
        <w:t>городском округе</w:t>
      </w:r>
      <w:r w:rsidRPr="00DE2C06">
        <w:rPr>
          <w:rFonts w:eastAsiaTheme="minorEastAsia" w:cs="Times New Roman CYR"/>
          <w:color w:val="000000"/>
        </w:rPr>
        <w:t>»</w:t>
      </w: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</w:rPr>
      </w:pPr>
      <w:r w:rsidRPr="00DE2C06">
        <w:rPr>
          <w:rFonts w:eastAsiaTheme="minorEastAsia" w:cs="Times New Roman CYR"/>
        </w:rPr>
        <w:t>Паспорт муниципальной программы Златоустовского городского округа</w:t>
      </w: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</w:rPr>
      </w:pPr>
      <w:r w:rsidRPr="00DE2C06">
        <w:rPr>
          <w:rFonts w:eastAsiaTheme="minorEastAsia" w:cs="Times New Roman CYR"/>
        </w:rPr>
        <w:t>«</w:t>
      </w:r>
      <w:r w:rsidRPr="00DE2C06">
        <w:rPr>
          <w:rFonts w:ascii="Times New Roman CYR" w:eastAsiaTheme="minorEastAsia" w:hAnsi="Times New Roman CYR" w:cs="Times New Roman CYR"/>
        </w:rPr>
        <w:t xml:space="preserve">Реализация инициативных проектов в Златоустовском </w:t>
      </w:r>
      <w:r>
        <w:rPr>
          <w:rFonts w:ascii="Times New Roman CYR" w:eastAsiaTheme="minorEastAsia" w:hAnsi="Times New Roman CYR" w:cs="Times New Roman CYR"/>
        </w:rPr>
        <w:br/>
      </w:r>
      <w:r w:rsidRPr="00DE2C06">
        <w:rPr>
          <w:rFonts w:ascii="Times New Roman CYR" w:eastAsiaTheme="minorEastAsia" w:hAnsi="Times New Roman CYR" w:cs="Times New Roman CYR"/>
        </w:rPr>
        <w:t>городском округе</w:t>
      </w:r>
      <w:r w:rsidRPr="00DE2C06">
        <w:rPr>
          <w:rFonts w:eastAsiaTheme="minorEastAsia" w:cs="Times New Roman CYR"/>
        </w:rPr>
        <w:t>»</w:t>
      </w:r>
    </w:p>
    <w:p w:rsid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  <w:r w:rsidRPr="00DE2C06">
        <w:rPr>
          <w:rFonts w:ascii="Times New Roman CYR" w:eastAsiaTheme="minorEastAsia" w:hAnsi="Times New Roman CYR" w:cs="Times New Roman CYR"/>
          <w:sz w:val="24"/>
          <w:szCs w:val="24"/>
        </w:rPr>
        <w:t>(далее – муниципальная программа)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083"/>
        <w:gridCol w:w="6556"/>
      </w:tblGrid>
      <w:tr w:rsidR="00DE2C06" w:rsidRPr="00DE2C06" w:rsidTr="00DE2C06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Куратор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Заместитель Главы Златоустовского городского округа по общим вопросам</w:t>
            </w:r>
          </w:p>
        </w:tc>
      </w:tr>
      <w:tr w:rsidR="00DE2C06" w:rsidRPr="00DE2C06" w:rsidTr="00DE2C06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Администрация Златоустовского городского округа</w:t>
            </w:r>
          </w:p>
        </w:tc>
      </w:tr>
      <w:tr w:rsidR="00DE2C06" w:rsidRPr="00DE2C06" w:rsidTr="00DE2C06">
        <w:trPr>
          <w:trHeight w:val="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DE2C06">
              <w:rPr>
                <w:rFonts w:eastAsiaTheme="minorEastAsia" w:cs="Times New Roman CYR"/>
                <w:color w:val="000000"/>
              </w:rPr>
              <w:t>Соисполнители</w:t>
            </w:r>
          </w:p>
          <w:p w:rsidR="00DE2C06" w:rsidRPr="00DE2C06" w:rsidRDefault="00DE2C06" w:rsidP="00DE2C06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DE2C06">
              <w:rPr>
                <w:rFonts w:eastAsiaTheme="minorEastAsia" w:cs="Times New Roman CYR"/>
                <w:color w:val="000000"/>
              </w:rPr>
              <w:t>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1) Муниципальное казенное учреждение «Управление образования и молодежной политики Златоустовского городского округа»;</w:t>
            </w:r>
          </w:p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2) Муниципальное казенное учреждение «Управление культуры Златоустовского городского округа»;</w:t>
            </w:r>
          </w:p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3) Муниципальное казенное учреждение «Управление по физической культуре и спорту» Златоустовского городского округа;</w:t>
            </w:r>
          </w:p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4) Муниципальное казенное учреждение Златоустовского городского округа «Управление жилищно-коммунального хозяйства»</w:t>
            </w:r>
          </w:p>
        </w:tc>
      </w:tr>
      <w:tr w:rsidR="00DE2C06" w:rsidRPr="00DE2C06" w:rsidTr="00DE2C06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Подпрограммы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tabs>
                <w:tab w:val="left" w:pos="228"/>
                <w:tab w:val="left" w:pos="2922"/>
              </w:tabs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  <w:r w:rsidRPr="00DE2C06">
              <w:rPr>
                <w:rFonts w:eastAsia="Calibri"/>
                <w:color w:val="000000"/>
                <w:lang w:eastAsia="en-US"/>
              </w:rPr>
              <w:t>Отсутствуют</w:t>
            </w:r>
          </w:p>
        </w:tc>
      </w:tr>
      <w:tr w:rsidR="00DE2C06" w:rsidRPr="00DE2C06" w:rsidTr="00DE2C06">
        <w:trPr>
          <w:trHeight w:val="1283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DE2C06">
              <w:rPr>
                <w:rFonts w:eastAsiaTheme="minorEastAsia" w:cs="Times New Roman CYR"/>
                <w:color w:val="000000"/>
              </w:rPr>
              <w:t>Цели муниципальной</w:t>
            </w:r>
          </w:p>
          <w:p w:rsidR="00DE2C06" w:rsidRPr="00DE2C06" w:rsidRDefault="00DE2C06" w:rsidP="00DE2C06">
            <w:pPr>
              <w:widowControl w:val="0"/>
              <w:tabs>
                <w:tab w:val="left" w:pos="2922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Theme="minorEastAsia" w:cs="Times New Roman CYR"/>
                <w:color w:val="000000"/>
              </w:rPr>
            </w:pPr>
            <w:r w:rsidRPr="00DE2C06">
              <w:rPr>
                <w:rFonts w:eastAsiaTheme="minorEastAsia" w:cs="Times New Roman CYR"/>
                <w:color w:val="000000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</w:t>
            </w:r>
          </w:p>
        </w:tc>
      </w:tr>
      <w:tr w:rsidR="00DE2C06" w:rsidRPr="00DE2C06" w:rsidTr="00DE2C06">
        <w:trPr>
          <w:trHeight w:val="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Задачи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 xml:space="preserve">1) Реализация мероприятий, имеющих приоритетное значение для жителей Златоустовского городского округа, на основе вовлечения субъектов предпринимательской деятельности </w:t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br/>
              <w:t>и граждан в бюджетный процесс по решению вопросов местного значения;</w:t>
            </w:r>
          </w:p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 xml:space="preserve">2) Рост активности субъектов предпринимательской деятельности и граждан в подаче заявок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 xml:space="preserve">на рассмотрение инициативных проектов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для реализации на территории Златоустовского городского округа</w:t>
            </w:r>
          </w:p>
        </w:tc>
      </w:tr>
      <w:tr w:rsidR="00DE2C06" w:rsidRPr="00DE2C06" w:rsidTr="00DE2C06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ind w:left="720"/>
              <w:rPr>
                <w:rFonts w:eastAsiaTheme="minorEastAsia"/>
              </w:rPr>
            </w:pPr>
            <w:r>
              <w:rPr>
                <w:rFonts w:eastAsiaTheme="minorEastAsia"/>
              </w:rPr>
              <w:t>1) </w:t>
            </w:r>
            <w:r w:rsidRPr="00DE2C06">
              <w:rPr>
                <w:rFonts w:eastAsiaTheme="minorEastAsia"/>
              </w:rPr>
              <w:t>количество реализованных инициативных проектов, нарастающим итогом, ед.</w:t>
            </w:r>
          </w:p>
          <w:p w:rsidR="00DE2C06" w:rsidRPr="00DE2C06" w:rsidRDefault="00DE2C06" w:rsidP="00DE2C06">
            <w:pPr>
              <w:tabs>
                <w:tab w:val="left" w:pos="-197"/>
                <w:tab w:val="left" w:pos="230"/>
                <w:tab w:val="left" w:pos="372"/>
              </w:tabs>
              <w:ind w:right="87"/>
              <w:jc w:val="center"/>
              <w:rPr>
                <w:rFonts w:eastAsia="Calibri"/>
                <w:color w:val="000000"/>
                <w:lang w:eastAsia="en-US"/>
              </w:rPr>
            </w:pPr>
            <w:r w:rsidRPr="00DE2C06">
              <w:rPr>
                <w:rFonts w:eastAsiaTheme="minorEastAsia"/>
              </w:rPr>
              <w:t>2)</w:t>
            </w:r>
            <w:r>
              <w:rPr>
                <w:rFonts w:eastAsiaTheme="minorEastAsia"/>
              </w:rPr>
              <w:t> </w:t>
            </w:r>
            <w:r w:rsidRPr="00DE2C06">
              <w:rPr>
                <w:rFonts w:eastAsiaTheme="minorEastAsia"/>
              </w:rPr>
              <w:t>доля населения, вовлеченного в решение вопросов местного значения путем реализации инициатив</w:t>
            </w:r>
            <w:r w:rsidRPr="00DE2C06">
              <w:rPr>
                <w:rFonts w:eastAsiaTheme="minorEastAsia"/>
              </w:rPr>
              <w:softHyphen/>
              <w:t>ных проектов, в общей численности, %</w:t>
            </w:r>
          </w:p>
        </w:tc>
      </w:tr>
      <w:tr w:rsidR="00DE2C06" w:rsidRPr="00DE2C06" w:rsidTr="00DE2C06">
        <w:trPr>
          <w:trHeight w:val="76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Этапы и сроки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t>2024-2027 годы</w:t>
            </w:r>
          </w:p>
        </w:tc>
      </w:tr>
      <w:tr w:rsidR="00DE2C06" w:rsidRPr="00DE2C06" w:rsidTr="00A211C9">
        <w:trPr>
          <w:trHeight w:val="3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Объемы финансовых ресурсов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Общий объем финансового обеспечения за счёт всех бюджетов составляет 527 776,46412 тыс. руб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t>лей</w:t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 xml:space="preserve">,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в том числе: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2024 год –136 218,31399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2025 год – 137388,82513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2026 год – 130 519,38338 тыс. рублей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2027 год –123 649,94162 тыс. рублей.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Областной бюджет - всего –</w:t>
            </w:r>
            <w:r w:rsidR="00F84F2F"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523506,50412 тыс. рублей, в том числе: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2024 год – 132 339,91399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2025 год –137251,43513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2026 год –130 388,86338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2027 год – 123 526,29162 тыс.рублей.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 xml:space="preserve">Местный бюджет - всего –4269,96 тыс. рублей, </w:t>
            </w:r>
            <w:r>
              <w:rPr>
                <w:rFonts w:ascii="Times New Roman CYR" w:eastAsiaTheme="minorEastAsia" w:hAnsi="Times New Roman CYR" w:cs="Times New Roman CYR"/>
                <w:szCs w:val="24"/>
              </w:rPr>
              <w:br/>
            </w: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в том числе: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2024 год –3878,40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2025 год –137,390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2026 год – 130,52 тыс. рублей;</w:t>
            </w:r>
          </w:p>
          <w:p w:rsidR="00DE2C06" w:rsidRPr="00DE2C06" w:rsidRDefault="00DE2C06" w:rsidP="00A211C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2027 год – 123,65 тыс. рублей.</w:t>
            </w:r>
          </w:p>
        </w:tc>
      </w:tr>
      <w:tr w:rsidR="00DE2C06" w:rsidRPr="00DE2C06" w:rsidTr="00DE2C06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suppressLineNumbers/>
              <w:tabs>
                <w:tab w:val="left" w:pos="2922"/>
              </w:tabs>
              <w:suppressAutoHyphens/>
              <w:snapToGrid w:val="0"/>
              <w:jc w:val="center"/>
              <w:rPr>
                <w:rFonts w:eastAsia="Arial Unicode MS"/>
                <w:color w:val="000000"/>
                <w:kern w:val="1"/>
                <w:lang w:eastAsia="hi-IN" w:bidi="hi-IN"/>
              </w:rPr>
            </w:pPr>
            <w:bookmarkStart w:id="1" w:name="_Hlk89854642"/>
            <w:r w:rsidRPr="00DE2C06">
              <w:rPr>
                <w:rFonts w:eastAsia="Arial Unicode MS"/>
                <w:color w:val="000000"/>
                <w:kern w:val="1"/>
                <w:lang w:eastAsia="hi-IN" w:bidi="hi-IN"/>
              </w:rPr>
              <w:t>Ожидаемые результаты реализации муниципальной программы</w:t>
            </w:r>
            <w:bookmarkEnd w:id="1"/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C06" w:rsidRPr="00DE2C06" w:rsidRDefault="00DE2C06" w:rsidP="00DE2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4"/>
              </w:rPr>
            </w:pPr>
            <w:r w:rsidRPr="00DE2C06">
              <w:rPr>
                <w:rFonts w:ascii="Times New Roman CYR" w:eastAsiaTheme="minorEastAsia" w:hAnsi="Times New Roman CYR" w:cs="Times New Roman CYR"/>
                <w:szCs w:val="24"/>
              </w:rPr>
              <w:t>Реализация инициативных проектов на территории Златоустовского городского округа  - 100 %.</w:t>
            </w:r>
          </w:p>
        </w:tc>
      </w:tr>
    </w:tbl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rFonts w:eastAsiaTheme="minorEastAsia" w:cs="Times New Roman CYR"/>
          <w:color w:val="000000"/>
        </w:rPr>
      </w:pPr>
      <w:r w:rsidRPr="00DE2C06">
        <w:rPr>
          <w:rFonts w:eastAsiaTheme="minorEastAsia" w:cs="Times New Roman CYR"/>
          <w:color w:val="000000"/>
        </w:rPr>
        <w:t xml:space="preserve">I. Характеристика текущего состояния в сфереинициативного бюджетирования в Златоустовском городском округе, основные показатели </w:t>
      </w:r>
      <w:r>
        <w:rPr>
          <w:rFonts w:eastAsiaTheme="minorEastAsia" w:cs="Times New Roman CYR"/>
          <w:color w:val="000000"/>
        </w:rPr>
        <w:br/>
      </w:r>
      <w:r w:rsidRPr="00DE2C06">
        <w:rPr>
          <w:rFonts w:eastAsiaTheme="minorEastAsia" w:cs="Times New Roman CYR"/>
          <w:color w:val="000000"/>
        </w:rPr>
        <w:t>и анализ социальных, финансово-экономических и прочих рисков реализации муниципальной программы</w:t>
      </w:r>
    </w:p>
    <w:p w:rsidR="00DE2C06" w:rsidRDefault="00DE2C06" w:rsidP="004574CC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1.</w:t>
      </w:r>
      <w:r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 xml:space="preserve">Подпунктом 15 пункта 1 поручений Президента Российской Федерации, данных Правительству Российской Федерации по итогам заседания Совета по развитию местного самоуправления, от 01.03.2020 г. </w:t>
      </w:r>
      <w:r>
        <w:rPr>
          <w:rFonts w:eastAsiaTheme="minorEastAsia"/>
          <w:szCs w:val="20"/>
        </w:rPr>
        <w:t>№</w:t>
      </w:r>
      <w:r w:rsidRPr="00DE2C06">
        <w:rPr>
          <w:rFonts w:eastAsiaTheme="minorEastAsia"/>
          <w:szCs w:val="20"/>
        </w:rPr>
        <w:t xml:space="preserve"> Пр-354 (далее именуется - Поручение Президента) обозначено поручение </w:t>
      </w:r>
      <w:r>
        <w:rPr>
          <w:rFonts w:eastAsiaTheme="minorEastAsia"/>
          <w:szCs w:val="20"/>
        </w:rPr>
        <w:t>«</w:t>
      </w:r>
      <w:r w:rsidRPr="00DE2C06">
        <w:rPr>
          <w:rFonts w:eastAsiaTheme="minorEastAsia"/>
          <w:szCs w:val="20"/>
        </w:rPr>
        <w:t xml:space="preserve">обеспечить </w:t>
      </w:r>
      <w:r w:rsidRPr="00DE2C06">
        <w:rPr>
          <w:rFonts w:eastAsiaTheme="minorEastAsia"/>
          <w:szCs w:val="20"/>
        </w:rPr>
        <w:lastRenderedPageBreak/>
        <w:t>создание условий для реализации мероприятий, имеющих приоритетное значение для жителей муниципального образования и определяемых с учетом их мнения (путем проведения открытого голосования или конкурсного отбора), и возможность направления на осуществление этих мероприятий по истечении трех лет не менее пяти процентов расходов местного бюджета, в первую очередь по таким направлениям, как благоустройство городской среды, проведение культурных и спортивных мероприятий, обустройство объектов социальной инфраструктуры</w:t>
      </w:r>
      <w:r>
        <w:rPr>
          <w:rFonts w:eastAsiaTheme="minorEastAsia"/>
          <w:szCs w:val="20"/>
        </w:rPr>
        <w:t xml:space="preserve"> и прилегающих к ним территорий»</w:t>
      </w:r>
      <w:r w:rsidRPr="00DE2C06">
        <w:rPr>
          <w:rFonts w:eastAsiaTheme="minorEastAsia"/>
          <w:szCs w:val="20"/>
        </w:rPr>
        <w:t>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 xml:space="preserve">В рамках исполнения Поручения Президента была организована дополнительная форма участия населения в осуществлении местного самоуправления - инициативные проекты, вносимые в уполномоченный орган местного самоуправления, к полномочиям которого относится реализация предусмотренных инициативными проектами мероприятий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в соответствии с Федеральным законом от 6 октября 2003 года </w:t>
      </w:r>
      <w:r>
        <w:rPr>
          <w:rFonts w:eastAsiaTheme="minorEastAsia"/>
          <w:szCs w:val="20"/>
        </w:rPr>
        <w:t>№</w:t>
      </w:r>
      <w:r w:rsidRPr="00DE2C06">
        <w:rPr>
          <w:rFonts w:eastAsiaTheme="minorEastAsia"/>
          <w:szCs w:val="20"/>
        </w:rPr>
        <w:t xml:space="preserve"> 131-ФЗ </w:t>
      </w:r>
      <w:r>
        <w:rPr>
          <w:rFonts w:eastAsiaTheme="minorEastAsia"/>
          <w:szCs w:val="20"/>
        </w:rPr>
        <w:br/>
        <w:t>«</w:t>
      </w:r>
      <w:r w:rsidRPr="00DE2C06">
        <w:rPr>
          <w:rFonts w:eastAsiaTheme="minorEastAsia"/>
          <w:szCs w:val="20"/>
        </w:rPr>
        <w:t>Об общих принципах организации местного самоуправления в Российской Федерации</w:t>
      </w:r>
      <w:r>
        <w:rPr>
          <w:rFonts w:eastAsiaTheme="minorEastAsia"/>
          <w:szCs w:val="20"/>
        </w:rPr>
        <w:t>»</w:t>
      </w:r>
      <w:r w:rsidRPr="00DE2C06">
        <w:rPr>
          <w:rFonts w:eastAsiaTheme="minorEastAsia"/>
          <w:szCs w:val="20"/>
        </w:rPr>
        <w:t xml:space="preserve"> (далее именуются - инициативные проекты), в результате реализации которых урегулировано взаимодействие граждан и местных властей.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2.</w:t>
      </w:r>
      <w:r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 xml:space="preserve">В Златоустовском городском округе инициативные проекты реализуются с 2021 года в соответствии с Законом Челябинской области </w:t>
      </w:r>
      <w:r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 xml:space="preserve">от 22.12.2020 г. </w:t>
      </w:r>
      <w:r>
        <w:rPr>
          <w:rFonts w:eastAsiaTheme="minorEastAsia"/>
          <w:szCs w:val="20"/>
        </w:rPr>
        <w:t>№</w:t>
      </w:r>
      <w:r w:rsidRPr="00DE2C06">
        <w:rPr>
          <w:rFonts w:eastAsiaTheme="minorEastAsia"/>
          <w:szCs w:val="20"/>
        </w:rPr>
        <w:t xml:space="preserve"> 288-ЗО </w:t>
      </w:r>
      <w:r>
        <w:rPr>
          <w:rFonts w:eastAsiaTheme="minorEastAsia"/>
          <w:szCs w:val="20"/>
        </w:rPr>
        <w:t>«</w:t>
      </w:r>
      <w:r w:rsidRPr="00DE2C06">
        <w:rPr>
          <w:rFonts w:eastAsiaTheme="minorEastAsia"/>
          <w:szCs w:val="20"/>
        </w:rPr>
        <w:t xml:space="preserve">О некоторых вопросах правового регулирования отношений, связанных с инициативными проектами, выдвигаемыми </w:t>
      </w:r>
      <w:r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>для получения финансовой поддержки за счет межбюджетных тр</w:t>
      </w:r>
      <w:r>
        <w:rPr>
          <w:rFonts w:eastAsiaTheme="minorEastAsia"/>
          <w:szCs w:val="20"/>
        </w:rPr>
        <w:t xml:space="preserve">ансфертов </w:t>
      </w:r>
      <w:r>
        <w:rPr>
          <w:rFonts w:eastAsiaTheme="minorEastAsia"/>
          <w:szCs w:val="20"/>
        </w:rPr>
        <w:br/>
        <w:t>из областного бюджета»</w:t>
      </w:r>
      <w:r w:rsidRPr="00DE2C06">
        <w:rPr>
          <w:rFonts w:eastAsiaTheme="minorEastAsia"/>
          <w:szCs w:val="20"/>
        </w:rPr>
        <w:t>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3.</w:t>
      </w:r>
      <w:r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 xml:space="preserve">В 2021 году в Златоустовском городском округе реализовано </w:t>
      </w:r>
      <w:r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 xml:space="preserve">2 инициативных проекта, в 2022 году – реализовано 4 инициативных проекта, </w:t>
      </w:r>
      <w:r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>в 2023 году – реализовано 3 инициативных проекта, в 2024 году – реализовано 7 инициативных проектов.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Инициативные проекты, реализованные на территории Златоустовского городского округа за период с 2021г. по 2024год, можно разделить на 3 сферы (направлений), а именно: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благоустройство территорий - 50 процентов;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обустройство объектов образования - 18,75 процента;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развитие объектов культуры и спорта - 31,25 процента;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 xml:space="preserve">Анализ реализации инициативных проектов, осуществляемых </w:t>
      </w:r>
      <w:r w:rsidR="004375DD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>в Златоустовском городском округе в период с 2021 года по 2024 год, позволяет сделать вывод об активном вовлечении граждан в решение вопросов местного значения не только путем проявления гражданской инициативы, но и путем непосредственного участия в определении и выборе объектов расходования бюджетных средств.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4.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 xml:space="preserve">В соответствии с Федеральным законом от 6 октября 2003 года </w:t>
      </w:r>
      <w:r w:rsidR="004375DD">
        <w:rPr>
          <w:rFonts w:eastAsiaTheme="minorEastAsia"/>
          <w:szCs w:val="20"/>
        </w:rPr>
        <w:br/>
        <w:t>№</w:t>
      </w:r>
      <w:r w:rsidRPr="00DE2C06">
        <w:rPr>
          <w:rFonts w:eastAsiaTheme="minorEastAsia"/>
          <w:szCs w:val="20"/>
        </w:rPr>
        <w:t xml:space="preserve"> 131-ФЗ </w:t>
      </w:r>
      <w:r w:rsidR="00F84F2F">
        <w:rPr>
          <w:rFonts w:eastAsiaTheme="minorEastAsia"/>
          <w:szCs w:val="20"/>
        </w:rPr>
        <w:t>«</w:t>
      </w:r>
      <w:r w:rsidRPr="00DE2C06">
        <w:rPr>
          <w:rFonts w:eastAsiaTheme="minorEastAsia"/>
          <w:szCs w:val="20"/>
        </w:rPr>
        <w:t xml:space="preserve">Об общих принципах организации местного самоуправления </w:t>
      </w:r>
      <w:r w:rsidR="004375DD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>в Российской Федерации</w:t>
      </w:r>
      <w:r w:rsidR="00F84F2F">
        <w:rPr>
          <w:rFonts w:eastAsiaTheme="minorEastAsia"/>
          <w:szCs w:val="20"/>
        </w:rPr>
        <w:t>»</w:t>
      </w:r>
      <w:r w:rsidRPr="00DE2C06">
        <w:rPr>
          <w:rFonts w:eastAsiaTheme="minorEastAsia"/>
          <w:szCs w:val="20"/>
        </w:rPr>
        <w:t xml:space="preserve"> реализация инициативных проектов относится </w:t>
      </w:r>
      <w:r w:rsidR="004375DD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lastRenderedPageBreak/>
        <w:t>к вопросам местного значения и является исключительной компетенцией органов местного самоуправления.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 xml:space="preserve">Основным источником финансирования реализации инициативных проектов в Златоустовском городском округе остается субсидия из областного бюджета на поддержку проектов инициативного бюджетирования </w:t>
      </w:r>
      <w:r w:rsidR="004375DD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 xml:space="preserve">в соответствии с Порядком предоставления и распределения в 2024-2027 годах субсидий местным бюджетам на реализацию инициативных проектов (приложение к государственной программе Челябинской области </w:t>
      </w:r>
      <w:r w:rsidR="004375DD">
        <w:rPr>
          <w:rFonts w:eastAsiaTheme="minorEastAsia"/>
          <w:szCs w:val="20"/>
        </w:rPr>
        <w:t>«</w:t>
      </w:r>
      <w:r w:rsidRPr="00DE2C06">
        <w:rPr>
          <w:rFonts w:eastAsiaTheme="minorEastAsia"/>
          <w:szCs w:val="20"/>
        </w:rPr>
        <w:t>Поддержка инициативных проектов в муниципальных образованиях Челябинской области</w:t>
      </w:r>
      <w:r w:rsidR="004375DD">
        <w:rPr>
          <w:rFonts w:eastAsiaTheme="minorEastAsia"/>
          <w:szCs w:val="20"/>
        </w:rPr>
        <w:t>»</w:t>
      </w:r>
      <w:r w:rsidRPr="00DE2C06">
        <w:rPr>
          <w:rFonts w:eastAsiaTheme="minorEastAsia"/>
          <w:szCs w:val="20"/>
        </w:rPr>
        <w:t>).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Пунктом 38 перечня поручений Губернатора Челябинской области, данных по итогам обращения к Законодательному Собранию Челябинской области 25.05.2023 г., предусмотрено увеличение финансирования программы инициативного бюджетирования с 2024 года на 50 процентов с целью увеличения количества инициативных проектов.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5.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>В результате реализации программы инициативного бюджетирования на территории Златоустовского городского округа ожидаются следующие эффекты: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-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>социальные: рост вовлеченности граждан в бюджетный процесс, повышение уровня доверия населения к власти, активизация участия населения в развитии муниципального образования, повышение сохранности реализованных проектов;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-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>экономические эффекты: повышение эффективности бюджетных расходов, привлечение дополнительного финансирования на реализацию проектов;</w:t>
      </w:r>
    </w:p>
    <w:p w:rsidR="00DE2C06" w:rsidRPr="00DE2C06" w:rsidRDefault="004375DD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2C06" w:rsidRPr="00DE2C06">
        <w:rPr>
          <w:rFonts w:eastAsiaTheme="minorEastAsia"/>
          <w:szCs w:val="20"/>
        </w:rPr>
        <w:t>управленческие эффекты: развитие новых компетенций сотрудников органов местного самоуправления;</w:t>
      </w:r>
    </w:p>
    <w:p w:rsidR="00DE2C06" w:rsidRPr="00DE2C06" w:rsidRDefault="004375DD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>
        <w:rPr>
          <w:rFonts w:eastAsiaTheme="minorEastAsia"/>
          <w:szCs w:val="20"/>
        </w:rPr>
        <w:t>- </w:t>
      </w:r>
      <w:r w:rsidR="00DE2C06" w:rsidRPr="00DE2C06">
        <w:rPr>
          <w:rFonts w:eastAsiaTheme="minorEastAsia"/>
          <w:szCs w:val="20"/>
        </w:rPr>
        <w:t>инфраструктурные эффекты: развитие инфраструктуры для улучшения качества жизни населения.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2" w:name="sub_1044"/>
      <w:r w:rsidRPr="00DE2C06">
        <w:rPr>
          <w:rFonts w:eastAsiaTheme="minorEastAsia"/>
          <w:szCs w:val="20"/>
        </w:rPr>
        <w:t xml:space="preserve">6. Важное значение для успешной реализации муниципальной программы имеет прогнозирование возможных рисков, связанных с достижением основной цели, решением задач муниципальной программы, оценка их масштабов </w:t>
      </w:r>
      <w:r w:rsidR="004375DD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t>и последствий, а также формирование системы мер по их предотвращению.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3" w:name="sub_1045"/>
      <w:bookmarkEnd w:id="2"/>
      <w:r w:rsidRPr="00DE2C06">
        <w:rPr>
          <w:rFonts w:eastAsiaTheme="minorEastAsia"/>
          <w:szCs w:val="20"/>
        </w:rPr>
        <w:t>7. При реализации муниципальной программы и для достижения поставленной цели необходимо учитывать возможные финансовые, социальные, операционные и прочие риски. Важнейшими 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и показателей муниципальной программы.</w:t>
      </w:r>
    </w:p>
    <w:bookmarkEnd w:id="3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Риски реализации муниципальной программы можно разделить на две группы: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внутренние - относятся к сфере компетенции ответственного исполнителя муниципальной программы и исполнителей мероприятий Программы,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 xml:space="preserve">внешние, наступление или не наступление которых, не зависит </w:t>
      </w:r>
      <w:r w:rsidR="006A675E">
        <w:rPr>
          <w:rFonts w:eastAsiaTheme="minorEastAsia"/>
          <w:szCs w:val="20"/>
        </w:rPr>
        <w:br/>
      </w:r>
      <w:r w:rsidRPr="00DE2C06">
        <w:rPr>
          <w:rFonts w:eastAsiaTheme="minorEastAsia"/>
          <w:szCs w:val="20"/>
        </w:rPr>
        <w:lastRenderedPageBreak/>
        <w:t>от действий ответственного исполнителя муниципальной программы.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4" w:name="sub_1046"/>
      <w:r w:rsidRPr="00DE2C06">
        <w:rPr>
          <w:rFonts w:eastAsiaTheme="minorEastAsia"/>
          <w:szCs w:val="20"/>
        </w:rPr>
        <w:t>8.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 xml:space="preserve"> Внутренние риски могут являться следствием:</w:t>
      </w:r>
    </w:p>
    <w:bookmarkEnd w:id="4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недостаточной оперативности при наступлении внешних рисков реализации муниципальной программы.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Мерами управления внутренними рисками являются: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детальное планирование хода реализации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DE2C06" w:rsidRPr="00DE2C06" w:rsidRDefault="004375DD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5" w:name="sub_1047"/>
      <w:r>
        <w:rPr>
          <w:rFonts w:eastAsiaTheme="minorEastAsia"/>
          <w:szCs w:val="20"/>
        </w:rPr>
        <w:t>9. </w:t>
      </w:r>
      <w:r w:rsidR="00DE2C06" w:rsidRPr="00DE2C06">
        <w:rPr>
          <w:rFonts w:eastAsiaTheme="minorEastAsia"/>
          <w:szCs w:val="20"/>
        </w:rPr>
        <w:t>Внешние риски могут являться следствием:</w:t>
      </w:r>
    </w:p>
    <w:bookmarkEnd w:id="5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bookmarkStart w:id="6" w:name="sub_1048"/>
      <w:r w:rsidRPr="00DE2C06">
        <w:rPr>
          <w:rFonts w:eastAsiaTheme="minorEastAsia"/>
          <w:szCs w:val="20"/>
        </w:rPr>
        <w:t>10.</w:t>
      </w:r>
      <w:r w:rsidR="004375DD">
        <w:rPr>
          <w:rFonts w:eastAsiaTheme="minorEastAsia"/>
          <w:szCs w:val="20"/>
        </w:rPr>
        <w:t> </w:t>
      </w:r>
      <w:r w:rsidRPr="00DE2C06">
        <w:rPr>
          <w:rFonts w:eastAsiaTheme="minorEastAsia"/>
          <w:szCs w:val="20"/>
        </w:rPr>
        <w:t>Анализ и управление риском реализации муниципальной программы обеспечивает:</w:t>
      </w:r>
    </w:p>
    <w:bookmarkEnd w:id="6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постоянный учет всех факторов риска, влияющих на достижение цели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0"/>
        </w:rPr>
      </w:pPr>
      <w:r w:rsidRPr="00DE2C06">
        <w:rPr>
          <w:rFonts w:eastAsiaTheme="minorEastAsia"/>
          <w:szCs w:val="20"/>
        </w:rPr>
        <w:t>правильный учет факторов риска, их тщательный анализ и разумная политика по управлению ими.</w:t>
      </w:r>
      <w:bookmarkStart w:id="7" w:name="sub_1049"/>
      <w:bookmarkStart w:id="8" w:name="sub_1132"/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b/>
          <w:szCs w:val="20"/>
        </w:rPr>
      </w:pPr>
    </w:p>
    <w:p w:rsidR="00DE2C06" w:rsidRPr="00C91E5B" w:rsidRDefault="00DE2C06" w:rsidP="00DE2C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Cs w:val="24"/>
        </w:rPr>
      </w:pPr>
      <w:r w:rsidRPr="00C91E5B">
        <w:rPr>
          <w:rFonts w:ascii="Times New Roman CYR" w:eastAsiaTheme="minorEastAsia" w:hAnsi="Times New Roman CYR" w:cs="Times New Roman CYR"/>
          <w:bCs/>
          <w:szCs w:val="24"/>
        </w:rPr>
        <w:t>II. Приоритеты и цели муниципальной политики в сфере инициативного бюджетирования в Златоустовском городском округе, описание основных целей и задач муниципальной программы</w:t>
      </w:r>
    </w:p>
    <w:bookmarkEnd w:id="7"/>
    <w:bookmarkEnd w:id="8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</w:p>
    <w:p w:rsidR="00DE2C06" w:rsidRPr="00DE2C06" w:rsidRDefault="00DE2C06" w:rsidP="00DE2C06">
      <w:pPr>
        <w:widowControl w:val="0"/>
        <w:tabs>
          <w:tab w:val="left" w:pos="351"/>
        </w:tabs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9" w:name="sub_1154"/>
      <w:r w:rsidRPr="00DE2C06">
        <w:rPr>
          <w:rFonts w:ascii="Times New Roman CYR" w:eastAsiaTheme="minorEastAsia" w:hAnsi="Times New Roman CYR" w:cs="Times New Roman CYR"/>
        </w:rPr>
        <w:t>11.</w:t>
      </w:r>
      <w:r w:rsidR="004375DD">
        <w:rPr>
          <w:rFonts w:ascii="Times New Roman CYR" w:eastAsiaTheme="minorEastAsia" w:hAnsi="Times New Roman CYR" w:cs="Times New Roman CYR"/>
        </w:rPr>
        <w:t> </w:t>
      </w:r>
      <w:r w:rsidRPr="00DE2C06">
        <w:rPr>
          <w:rFonts w:ascii="Times New Roman CYR" w:eastAsiaTheme="minorEastAsia" w:hAnsi="Times New Roman CYR" w:cs="Times New Roman CYR"/>
        </w:rPr>
        <w:t xml:space="preserve">Основным приоритетом (целью) муниципальной политики в сфере инициативного бюджетирования в Златоустовском городском округе является </w:t>
      </w:r>
      <w:r w:rsidRPr="00DE2C06">
        <w:rPr>
          <w:rFonts w:ascii="Times New Roman CYR" w:eastAsiaTheme="minorEastAsia" w:hAnsi="Times New Roman CYR" w:cs="Times New Roman CYR"/>
          <w:szCs w:val="24"/>
        </w:rPr>
        <w:t>создание партнерской модели взаимодействия Администрации Златоустовского городского округа, субъектов предпринимательской деятельности, эффективное взаимодействие с гражданами.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</w:rPr>
      </w:pPr>
      <w:r w:rsidRPr="00DE2C06">
        <w:rPr>
          <w:rFonts w:ascii="Times New Roman CYR" w:eastAsiaTheme="minorEastAsia" w:hAnsi="Times New Roman CYR" w:cs="Times New Roman CYR"/>
        </w:rPr>
        <w:lastRenderedPageBreak/>
        <w:t>12.</w:t>
      </w:r>
      <w:r w:rsidR="004375DD">
        <w:rPr>
          <w:rFonts w:ascii="Times New Roman CYR" w:eastAsiaTheme="minorEastAsia" w:hAnsi="Times New Roman CYR" w:cs="Times New Roman CYR"/>
        </w:rPr>
        <w:t> </w:t>
      </w:r>
      <w:r w:rsidRPr="00DE2C06">
        <w:rPr>
          <w:rFonts w:ascii="Times New Roman CYR" w:eastAsiaTheme="minorEastAsia" w:hAnsi="Times New Roman CYR" w:cs="Times New Roman CYR"/>
        </w:rPr>
        <w:t>Для достижения цели реализации муниципальной программы необходимо решить следующие задачи: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 xml:space="preserve">реализация мероприятий, имеющих приоритетное значение для жителей Златоустовского городского округа, на основе вовлечения граждан </w:t>
      </w:r>
      <w:r w:rsidR="006A675E">
        <w:rPr>
          <w:rFonts w:ascii="Times New Roman CYR" w:eastAsiaTheme="minorEastAsia" w:hAnsi="Times New Roman CYR" w:cs="Times New Roman CYR"/>
          <w:szCs w:val="24"/>
        </w:rPr>
        <w:br/>
      </w:r>
      <w:r w:rsidRPr="00DE2C06">
        <w:rPr>
          <w:rFonts w:ascii="Times New Roman CYR" w:eastAsiaTheme="minorEastAsia" w:hAnsi="Times New Roman CYR" w:cs="Times New Roman CYR"/>
          <w:szCs w:val="24"/>
        </w:rPr>
        <w:t>в бюджетный процесс по решению вопросов местного значения;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рост активности субъектов предпринимательской деятельности и граждан в подаче заявок на рассмотрение инициативных проектов для реализации на территории Златоустовского городского округа.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13.</w:t>
      </w:r>
      <w:r w:rsidR="004375D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Решение данных задач осуществляется следующими способами:</w:t>
      </w:r>
    </w:p>
    <w:p w:rsidR="00DE2C06" w:rsidRPr="00DE2C06" w:rsidRDefault="00DE2C06" w:rsidP="004375D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4"/>
        </w:rPr>
      </w:pPr>
      <w:r w:rsidRPr="00DE2C06">
        <w:rPr>
          <w:szCs w:val="24"/>
        </w:rPr>
        <w:t>привлечение граждан к участию в деятельности органов местного самоуправления, поддержание имеющимися административными ресурсами механизмов принятия решений органами местного самоуправления с участием заинтересованных потребителей;</w:t>
      </w:r>
    </w:p>
    <w:p w:rsidR="00DE2C06" w:rsidRPr="00DE2C06" w:rsidRDefault="004375DD" w:rsidP="004375D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2) </w:t>
      </w:r>
      <w:r w:rsidR="00DE2C06" w:rsidRPr="00DE2C06">
        <w:rPr>
          <w:szCs w:val="24"/>
        </w:rPr>
        <w:t>создание условий для активного гражданского (общественного) контроля и обеспечения участия гражданского общества в оценке эффективности деятельности органов местного самоуправления муниципальных;</w:t>
      </w:r>
    </w:p>
    <w:p w:rsidR="00DE2C06" w:rsidRDefault="004375DD" w:rsidP="000C77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3) </w:t>
      </w:r>
      <w:r w:rsidR="00DE2C06" w:rsidRPr="00DE2C06">
        <w:rPr>
          <w:szCs w:val="24"/>
        </w:rPr>
        <w:t>расширение вовлечения граждан в осуществление местного самоуправления.</w:t>
      </w:r>
    </w:p>
    <w:bookmarkEnd w:id="9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C91E5B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  <w:r w:rsidRPr="00C91E5B">
        <w:rPr>
          <w:rFonts w:eastAsiaTheme="minorEastAsia"/>
          <w:szCs w:val="24"/>
        </w:rPr>
        <w:t>III.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сфере инициативного бюджетирования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14.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Реализация муниципальной программы обеспечит достижение следующего ожидаемого результата: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реализация инициативных проектов на территории Златоустовского городского округа  - 100 %.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15.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Связь количественных значений ожидаемых конечных результатов муниципальной программы с основными показателями прогноза социально-экономического развития Златоустовского городского округа отсутствует.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DE2C06" w:rsidRDefault="00DE2C06" w:rsidP="000C774D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Cs w:val="24"/>
        </w:rPr>
      </w:pPr>
      <w:bookmarkStart w:id="10" w:name="sub_1070"/>
      <w:r w:rsidRPr="00DE2C06">
        <w:rPr>
          <w:rFonts w:eastAsiaTheme="minorEastAsia"/>
          <w:bCs/>
          <w:szCs w:val="24"/>
        </w:rPr>
        <w:t>IV. Сроки реализации муниципальной программы в целом, контрольные этапы и сроки их реализации с указанием промежуточных индикативных показателей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Cs/>
          <w:szCs w:val="24"/>
        </w:rPr>
      </w:pPr>
    </w:p>
    <w:bookmarkEnd w:id="10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16.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Срок реализации муниципальной программы 2024 – 2027годы.</w:t>
      </w:r>
    </w:p>
    <w:p w:rsidR="00DE2C06" w:rsidRPr="00DE2C06" w:rsidRDefault="000C774D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eastAsiaTheme="minorEastAsia"/>
          <w:szCs w:val="24"/>
        </w:rPr>
        <w:t>17. </w:t>
      </w:r>
      <w:r w:rsidR="00DE2C06" w:rsidRPr="00DE2C06">
        <w:rPr>
          <w:rFonts w:ascii="Times New Roman CYR" w:eastAsiaTheme="minorEastAsia" w:hAnsi="Times New Roman CYR" w:cs="Times New Roman CYR"/>
        </w:rPr>
        <w:t>Муниципальная программа носит постоянный характер.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DE2C06">
        <w:rPr>
          <w:rFonts w:ascii="Times New Roman CYR" w:eastAsiaTheme="minorEastAsia" w:hAnsi="Times New Roman CYR" w:cs="Times New Roman CYR"/>
        </w:rPr>
        <w:t xml:space="preserve">В силу постоянного характера решаемых в рамках муниципальной программы задачи, выделение отдельных этапов ее реализации </w:t>
      </w:r>
      <w:r w:rsidR="000C774D">
        <w:rPr>
          <w:rFonts w:ascii="Times New Roman CYR" w:eastAsiaTheme="minorEastAsia" w:hAnsi="Times New Roman CYR" w:cs="Times New Roman CYR"/>
        </w:rPr>
        <w:br/>
      </w:r>
      <w:r w:rsidRPr="00DE2C06">
        <w:rPr>
          <w:rFonts w:ascii="Times New Roman CYR" w:eastAsiaTheme="minorEastAsia" w:hAnsi="Times New Roman CYR" w:cs="Times New Roman CYR"/>
        </w:rPr>
        <w:t>не предусматривается.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FF0000"/>
          <w:szCs w:val="24"/>
        </w:rPr>
      </w:pPr>
      <w:r w:rsidRPr="00DE2C06">
        <w:rPr>
          <w:rFonts w:eastAsiaTheme="minorEastAsia"/>
          <w:szCs w:val="24"/>
        </w:rPr>
        <w:t>18.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 xml:space="preserve">Перечень целевых индикаторов и показателей муниципальной программы представлен в разделе </w:t>
      </w:r>
      <w:r w:rsidRPr="00DE2C06">
        <w:rPr>
          <w:rFonts w:eastAsiaTheme="minorEastAsia"/>
          <w:szCs w:val="24"/>
          <w:lang w:val="en-US"/>
        </w:rPr>
        <w:t>VIII</w:t>
      </w:r>
      <w:r w:rsidRPr="00DE2C06">
        <w:rPr>
          <w:rFonts w:eastAsiaTheme="minorEastAsia"/>
          <w:szCs w:val="24"/>
        </w:rPr>
        <w:t xml:space="preserve"> муниципальной программы (таблица 1).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FF0000"/>
          <w:szCs w:val="24"/>
        </w:rPr>
      </w:pPr>
    </w:p>
    <w:p w:rsidR="00DE2C06" w:rsidRPr="00DE2C06" w:rsidRDefault="00DE2C06" w:rsidP="000C774D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Cs w:val="24"/>
        </w:rPr>
      </w:pPr>
      <w:bookmarkStart w:id="11" w:name="sub_1073"/>
      <w:r w:rsidRPr="00DE2C06">
        <w:rPr>
          <w:rFonts w:eastAsiaTheme="minorEastAsia"/>
          <w:bCs/>
          <w:szCs w:val="24"/>
        </w:rPr>
        <w:t xml:space="preserve">V. Перечень мероприятий муниципальной программы с указанием сроков их реализации, ответственного исполнителя и соисполнителей, </w:t>
      </w:r>
      <w:r w:rsidR="006A675E">
        <w:rPr>
          <w:rFonts w:eastAsiaTheme="minorEastAsia"/>
          <w:bCs/>
          <w:szCs w:val="24"/>
        </w:rPr>
        <w:br/>
      </w:r>
      <w:r w:rsidRPr="00DE2C06">
        <w:rPr>
          <w:rFonts w:eastAsiaTheme="minorEastAsia"/>
          <w:bCs/>
          <w:szCs w:val="24"/>
        </w:rPr>
        <w:t>а также ожидаемых результатов (целевых индикаторов)</w:t>
      </w:r>
    </w:p>
    <w:bookmarkEnd w:id="11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FF0000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19.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 xml:space="preserve">Перечень мероприятий муниципальной программы представлен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в приложении 1 к муниципальной программе.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DE2C06" w:rsidRDefault="00DE2C06" w:rsidP="000C774D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Cs w:val="24"/>
        </w:rPr>
      </w:pPr>
      <w:bookmarkStart w:id="12" w:name="sub_1076"/>
      <w:r w:rsidRPr="00DE2C06">
        <w:rPr>
          <w:rFonts w:eastAsiaTheme="minorEastAsia"/>
          <w:bCs/>
          <w:szCs w:val="24"/>
        </w:rPr>
        <w:t>VI. Основные меры правового регулирования в соответствующей сфере, направленные на достижение цели и (или)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</w:p>
    <w:bookmarkEnd w:id="12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3" w:name="sub_1077"/>
      <w:r w:rsidRPr="00DE2C06">
        <w:rPr>
          <w:rFonts w:eastAsiaTheme="minorEastAsia"/>
          <w:szCs w:val="24"/>
        </w:rPr>
        <w:t>20.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Процесс реализации инициативных проектов в муниципальном образовании, а также механизм отбора проектов инициативного бюджетирования регламентируется следующими нормативно-правовыми актами: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4" w:name="sub_1081"/>
      <w:bookmarkEnd w:id="13"/>
      <w:r w:rsidRPr="00DE2C06">
        <w:rPr>
          <w:rFonts w:eastAsiaTheme="minorEastAsia"/>
          <w:szCs w:val="24"/>
        </w:rPr>
        <w:t xml:space="preserve">1) Федеральный закон от 06.10.2003 г. </w:t>
      </w:r>
      <w:r w:rsidR="000C774D">
        <w:rPr>
          <w:rFonts w:eastAsiaTheme="minorEastAsia"/>
          <w:szCs w:val="24"/>
        </w:rPr>
        <w:t>№</w:t>
      </w:r>
      <w:r w:rsidRPr="00DE2C06">
        <w:rPr>
          <w:rFonts w:eastAsiaTheme="minorEastAsia"/>
          <w:szCs w:val="24"/>
        </w:rPr>
        <w:t xml:space="preserve"> 131-ФЗ </w:t>
      </w:r>
      <w:r w:rsidR="000C774D">
        <w:rPr>
          <w:rFonts w:eastAsiaTheme="minorEastAsia"/>
          <w:szCs w:val="24"/>
        </w:rPr>
        <w:t>«</w:t>
      </w:r>
      <w:r w:rsidRPr="00DE2C06">
        <w:rPr>
          <w:rFonts w:eastAsiaTheme="minorEastAsia"/>
          <w:szCs w:val="24"/>
        </w:rPr>
        <w:t>Об общих принципах организации местного самоуправления в Российской Федерации</w:t>
      </w:r>
      <w:r w:rsidR="000C774D">
        <w:rPr>
          <w:rFonts w:eastAsiaTheme="minorEastAsia"/>
          <w:szCs w:val="24"/>
        </w:rPr>
        <w:t>»</w:t>
      </w:r>
      <w:r w:rsidRPr="00DE2C06">
        <w:rPr>
          <w:rFonts w:eastAsiaTheme="minorEastAsia"/>
          <w:szCs w:val="24"/>
        </w:rPr>
        <w:t>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5" w:name="sub_1082"/>
      <w:bookmarkEnd w:id="14"/>
      <w:r w:rsidRPr="00DE2C06">
        <w:rPr>
          <w:rFonts w:eastAsiaTheme="minorEastAsia"/>
          <w:szCs w:val="24"/>
        </w:rPr>
        <w:t xml:space="preserve">2) Закон Челябинской области от 22 декабря 2020 г. </w:t>
      </w:r>
      <w:r w:rsidR="000C774D">
        <w:rPr>
          <w:rFonts w:eastAsiaTheme="minorEastAsia"/>
          <w:szCs w:val="24"/>
        </w:rPr>
        <w:t>№</w:t>
      </w:r>
      <w:r w:rsidRPr="00DE2C06">
        <w:rPr>
          <w:rFonts w:eastAsiaTheme="minorEastAsia"/>
          <w:szCs w:val="24"/>
        </w:rPr>
        <w:t xml:space="preserve"> 288-ЗО </w:t>
      </w:r>
      <w:r w:rsidR="000C774D">
        <w:rPr>
          <w:rFonts w:eastAsiaTheme="minorEastAsia"/>
          <w:szCs w:val="24"/>
        </w:rPr>
        <w:br/>
        <w:t>«</w:t>
      </w:r>
      <w:r w:rsidRPr="00DE2C06">
        <w:rPr>
          <w:rFonts w:eastAsiaTheme="minorEastAsia"/>
          <w:szCs w:val="24"/>
        </w:rPr>
        <w:t xml:space="preserve">О некоторых вопросах правового регулирования отношений, связанных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с инициативными проектами, выдвигаемыми для получения финансовой поддержки за счет межбюджетных трансфертов из областного бюджета</w:t>
      </w:r>
      <w:r w:rsidR="000C774D">
        <w:rPr>
          <w:rFonts w:eastAsiaTheme="minorEastAsia"/>
          <w:szCs w:val="24"/>
        </w:rPr>
        <w:t>»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(с изменениями и дополнениями);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3)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 xml:space="preserve">Постановление Правительства Челябинской области от 07.02.2024 г.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№ 90-П «О государственной программе Челябинской области «Поддержка инициативных проектов в муниципальных образованиях Челябинской области»;</w:t>
      </w:r>
    </w:p>
    <w:p w:rsidR="00DE2C06" w:rsidRPr="00DE2C06" w:rsidRDefault="000C774D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bookmarkStart w:id="16" w:name="sub_1091"/>
      <w:bookmarkEnd w:id="15"/>
      <w:r>
        <w:rPr>
          <w:rFonts w:eastAsiaTheme="minorEastAsia"/>
          <w:szCs w:val="24"/>
        </w:rPr>
        <w:t>4) </w:t>
      </w:r>
      <w:r w:rsidR="00DE2C06" w:rsidRPr="00DE2C06">
        <w:rPr>
          <w:rFonts w:eastAsiaTheme="minorEastAsia"/>
          <w:szCs w:val="24"/>
        </w:rPr>
        <w:t xml:space="preserve">Решение Собрания депутатов Златоустовского городского округа </w:t>
      </w:r>
      <w:r>
        <w:rPr>
          <w:rFonts w:eastAsiaTheme="minorEastAsia"/>
          <w:szCs w:val="24"/>
        </w:rPr>
        <w:br/>
      </w:r>
      <w:r w:rsidR="00DE2C06" w:rsidRPr="00DE2C06">
        <w:rPr>
          <w:rFonts w:eastAsiaTheme="minorEastAsia"/>
          <w:szCs w:val="24"/>
        </w:rPr>
        <w:t xml:space="preserve">от 23 июня 2005 г. </w:t>
      </w:r>
      <w:r>
        <w:rPr>
          <w:rFonts w:eastAsiaTheme="minorEastAsia"/>
          <w:szCs w:val="24"/>
        </w:rPr>
        <w:t>№</w:t>
      </w:r>
      <w:r w:rsidR="00DE2C06" w:rsidRPr="00DE2C06">
        <w:rPr>
          <w:rFonts w:eastAsiaTheme="minorEastAsia"/>
          <w:szCs w:val="24"/>
        </w:rPr>
        <w:t xml:space="preserve"> 10-ЗГО </w:t>
      </w:r>
      <w:r>
        <w:rPr>
          <w:rFonts w:eastAsiaTheme="minorEastAsia"/>
          <w:szCs w:val="24"/>
        </w:rPr>
        <w:t>«</w:t>
      </w:r>
      <w:r w:rsidR="00DE2C06" w:rsidRPr="00DE2C06">
        <w:rPr>
          <w:rFonts w:eastAsiaTheme="minorEastAsia"/>
          <w:szCs w:val="24"/>
        </w:rPr>
        <w:t>О принятии Устава Златоустовского городского округа</w:t>
      </w:r>
      <w:r>
        <w:rPr>
          <w:rFonts w:eastAsiaTheme="minorEastAsia"/>
          <w:szCs w:val="24"/>
        </w:rPr>
        <w:t>»</w:t>
      </w:r>
      <w:r w:rsidR="00DE2C06" w:rsidRPr="00DE2C06">
        <w:rPr>
          <w:rFonts w:eastAsiaTheme="minorEastAsia"/>
          <w:szCs w:val="24"/>
        </w:rPr>
        <w:t>;</w:t>
      </w:r>
    </w:p>
    <w:bookmarkEnd w:id="16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5)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 xml:space="preserve">Решение Собрания депутатов Златоустовского городского округа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 xml:space="preserve">от 30.12.2020 г. № 103-ЗГО «Об утверждении Положения о реализации ЗаконаЧелябинской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для получения финансовой поддержки за счёт межбюджетных трансфертов из областного бюджета» на территории Златоустовского городского округа»;</w:t>
      </w:r>
    </w:p>
    <w:p w:rsid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6)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 xml:space="preserve">Постановление Администрации Златоустовского городского округа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от 29.04.2025 г. № 156-П/АДМ «Об утверждении Регламента взаимодействия Администрации Златоустовского городского округа и инициаторов проектов, выдвигаемых для получения финансовой поддержки за счет межбюджетных трансфертов из областного бюджета»</w:t>
      </w:r>
    </w:p>
    <w:p w:rsidR="000C774D" w:rsidRPr="00DE2C06" w:rsidRDefault="000C774D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FF0000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Cs/>
          <w:szCs w:val="24"/>
        </w:rPr>
      </w:pPr>
      <w:bookmarkStart w:id="17" w:name="sub_1097"/>
      <w:r w:rsidRPr="00DE2C06">
        <w:rPr>
          <w:rFonts w:eastAsiaTheme="minorEastAsia"/>
          <w:bCs/>
          <w:szCs w:val="24"/>
        </w:rPr>
        <w:t>VII. Перечень и краткое описание подпрограмм муниципальной программы</w:t>
      </w:r>
    </w:p>
    <w:bookmarkEnd w:id="17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21.</w:t>
      </w:r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Подпрограммы в муниципальной программе отсутствуют.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 xml:space="preserve">VIII. Обоснование состава и значений соответствующих целевых индикаторов и показателей муниципальной программы по этапам </w:t>
      </w:r>
      <w:r w:rsidR="000C774D">
        <w:rPr>
          <w:rFonts w:eastAsiaTheme="minorEastAsia"/>
          <w:szCs w:val="24"/>
        </w:rPr>
        <w:br/>
      </w:r>
      <w:r w:rsidRPr="00DE2C06">
        <w:rPr>
          <w:rFonts w:eastAsiaTheme="minorEastAsia"/>
          <w:szCs w:val="24"/>
        </w:rPr>
        <w:t>ее реализации и оценка влияния внешних факторов и условий на их достижение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22.</w:t>
      </w:r>
      <w:bookmarkStart w:id="18" w:name="sub_1105"/>
      <w:r w:rsidR="000C774D">
        <w:rPr>
          <w:rFonts w:eastAsiaTheme="minorEastAsia"/>
          <w:szCs w:val="24"/>
        </w:rPr>
        <w:t> </w:t>
      </w:r>
      <w:r w:rsidRPr="00DE2C06">
        <w:rPr>
          <w:rFonts w:eastAsiaTheme="minorEastAsia"/>
          <w:szCs w:val="24"/>
        </w:rPr>
        <w:t>Определение состава и значений целевых индикаторов и показателей муниципальной программы основывалось на необходимости достижения цели и выполнения задачи муниципальной программы, которые позволяют создать эффективную систему управления, включающую удобство вовлечения жителей в процесс управления Златоустовским городским округом.</w:t>
      </w:r>
    </w:p>
    <w:bookmarkEnd w:id="18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Cs w:val="24"/>
        </w:rPr>
      </w:pPr>
      <w:r w:rsidRPr="00DE2C06">
        <w:rPr>
          <w:rFonts w:eastAsiaTheme="minorEastAsia"/>
          <w:szCs w:val="24"/>
        </w:rPr>
        <w:t>23. В результате реализации муниципальной программы планируется достижение следующих целевых индикаторов:</w:t>
      </w:r>
      <w:bookmarkStart w:id="19" w:name="sub_1403"/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Cs w:val="24"/>
        </w:rPr>
      </w:pPr>
      <w:r w:rsidRPr="00DE2C06">
        <w:rPr>
          <w:rFonts w:eastAsiaTheme="minorEastAsia"/>
          <w:sz w:val="24"/>
          <w:szCs w:val="24"/>
        </w:rPr>
        <w:t>Таблица 1</w:t>
      </w:r>
      <w:bookmarkEnd w:id="19"/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54"/>
        <w:gridCol w:w="955"/>
        <w:gridCol w:w="1090"/>
        <w:gridCol w:w="1225"/>
        <w:gridCol w:w="1090"/>
        <w:gridCol w:w="1225"/>
      </w:tblGrid>
      <w:tr w:rsidR="00DE2C06" w:rsidRPr="00DE2C06" w:rsidTr="00E02BAD">
        <w:trPr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Наименование целевых индикаторов (показателей)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Плановые показатели муниципальной программы</w:t>
            </w:r>
          </w:p>
        </w:tc>
      </w:tr>
      <w:tr w:rsidR="00DE2C06" w:rsidRPr="00DE2C06" w:rsidTr="00E02BAD">
        <w:trPr>
          <w:jc w:val="center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 xml:space="preserve">2025 </w:t>
            </w:r>
            <w:r w:rsidR="000C774D">
              <w:rPr>
                <w:rFonts w:eastAsiaTheme="minorEastAsia"/>
                <w:sz w:val="24"/>
                <w:szCs w:val="24"/>
              </w:rPr>
              <w:br/>
            </w:r>
            <w:r w:rsidRPr="00DE2C06">
              <w:rPr>
                <w:rFonts w:eastAsiaTheme="minorEastAsia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 xml:space="preserve">2027 </w:t>
            </w:r>
            <w:r w:rsidR="000C774D">
              <w:rPr>
                <w:rFonts w:eastAsiaTheme="minorEastAsia"/>
                <w:sz w:val="24"/>
                <w:szCs w:val="24"/>
              </w:rPr>
              <w:br/>
            </w:r>
            <w:r w:rsidRPr="00DE2C06">
              <w:rPr>
                <w:rFonts w:eastAsiaTheme="minorEastAsia"/>
                <w:sz w:val="24"/>
                <w:szCs w:val="24"/>
              </w:rPr>
              <w:t>год</w:t>
            </w:r>
          </w:p>
        </w:tc>
      </w:tr>
      <w:tr w:rsidR="00DE2C06" w:rsidRPr="00DE2C06" w:rsidTr="00E02BAD">
        <w:trPr>
          <w:jc w:val="center"/>
        </w:trPr>
        <w:tc>
          <w:tcPr>
            <w:tcW w:w="425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1.</w:t>
            </w:r>
            <w:r w:rsidR="000C774D">
              <w:rPr>
                <w:color w:val="000000"/>
                <w:sz w:val="24"/>
                <w:szCs w:val="24"/>
              </w:rPr>
              <w:t> </w:t>
            </w:r>
            <w:r w:rsidRPr="00DE2C06">
              <w:rPr>
                <w:color w:val="000000"/>
                <w:sz w:val="24"/>
                <w:szCs w:val="24"/>
              </w:rPr>
              <w:t xml:space="preserve">Количество реализованных инициативных проектов, </w:t>
            </w:r>
            <w:r w:rsidR="000C774D">
              <w:rPr>
                <w:color w:val="000000"/>
                <w:sz w:val="24"/>
                <w:szCs w:val="24"/>
              </w:rPr>
              <w:br/>
            </w:r>
            <w:r w:rsidRPr="00DE2C06">
              <w:rPr>
                <w:color w:val="000000"/>
                <w:sz w:val="24"/>
                <w:szCs w:val="24"/>
              </w:rPr>
              <w:t>нарастающим итогом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20</w:t>
            </w:r>
          </w:p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2C06" w:rsidRPr="00DE2C06" w:rsidTr="00E02BAD">
        <w:trPr>
          <w:jc w:val="center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2.</w:t>
            </w:r>
            <w:r w:rsidR="000C774D">
              <w:rPr>
                <w:color w:val="000000"/>
                <w:sz w:val="24"/>
                <w:szCs w:val="24"/>
              </w:rPr>
              <w:t> </w:t>
            </w:r>
            <w:r w:rsidRPr="00DE2C06">
              <w:rPr>
                <w:color w:val="000000"/>
                <w:sz w:val="24"/>
                <w:szCs w:val="24"/>
              </w:rPr>
              <w:t xml:space="preserve">Доля населения, вовлеченного </w:t>
            </w:r>
            <w:r w:rsidR="000C774D">
              <w:rPr>
                <w:color w:val="000000"/>
                <w:sz w:val="24"/>
                <w:szCs w:val="24"/>
              </w:rPr>
              <w:br/>
            </w:r>
            <w:r w:rsidRPr="00DE2C06">
              <w:rPr>
                <w:color w:val="000000"/>
                <w:sz w:val="24"/>
                <w:szCs w:val="24"/>
              </w:rPr>
              <w:t>в решение вопросов местного значения путем реализации инициативных проектов, в общей численности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E2C06">
              <w:rPr>
                <w:color w:val="000000"/>
                <w:sz w:val="24"/>
                <w:szCs w:val="24"/>
              </w:rPr>
              <w:t>2,8</w:t>
            </w:r>
          </w:p>
          <w:p w:rsidR="00DE2C06" w:rsidRPr="00DE2C06" w:rsidRDefault="00DE2C06" w:rsidP="00E02BA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4"/>
        </w:rPr>
      </w:pPr>
      <w:bookmarkStart w:id="20" w:name="sub_1156"/>
    </w:p>
    <w:bookmarkEnd w:id="20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 xml:space="preserve">24. С учетом специфики муниципальной программы для измерения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 xml:space="preserve">ее результатов будут использоваться количественные индикаторы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>и качественные оценки.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1" w:name="sub_1108"/>
      <w:r w:rsidRPr="00DE2C06">
        <w:rPr>
          <w:rFonts w:eastAsiaTheme="minorEastAsia"/>
          <w:color w:val="000000"/>
        </w:rPr>
        <w:t>25. 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деятельности администрации Златоустовского городского округа в сфере инициативного бюджетирования.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2" w:name="sub_1109"/>
      <w:bookmarkEnd w:id="21"/>
      <w:r w:rsidRPr="00DE2C06">
        <w:rPr>
          <w:rFonts w:eastAsiaTheme="minorEastAsia"/>
          <w:color w:val="000000"/>
        </w:rPr>
        <w:t>26. Результативность муниципальной программы будет оцениваться на основе целевых индикаторов, определенных для оценки эффективности реализуемых основных мероприятий муниципальной программы.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3" w:name="sub_1110"/>
      <w:bookmarkEnd w:id="22"/>
      <w:r w:rsidRPr="00DE2C06">
        <w:rPr>
          <w:rFonts w:eastAsiaTheme="minorEastAsia"/>
          <w:color w:val="000000"/>
        </w:rPr>
        <w:t>27. 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городского округа от 25.12.2024</w:t>
      </w:r>
      <w:r w:rsidR="000C774D">
        <w:rPr>
          <w:rFonts w:eastAsiaTheme="minorEastAsia"/>
          <w:color w:val="000000"/>
        </w:rPr>
        <w:t> </w:t>
      </w:r>
      <w:r w:rsidRPr="00DE2C06">
        <w:rPr>
          <w:rFonts w:eastAsiaTheme="minorEastAsia"/>
          <w:color w:val="000000"/>
        </w:rPr>
        <w:t xml:space="preserve">г. </w:t>
      </w:r>
      <w:r w:rsidR="000C774D">
        <w:rPr>
          <w:rFonts w:eastAsiaTheme="minorEastAsia"/>
          <w:color w:val="000000"/>
        </w:rPr>
        <w:br/>
        <w:t>№</w:t>
      </w:r>
      <w:r w:rsidRPr="00DE2C06">
        <w:rPr>
          <w:rFonts w:eastAsiaTheme="minorEastAsia"/>
          <w:color w:val="000000"/>
        </w:rPr>
        <w:t xml:space="preserve"> 694-П/АДМ </w:t>
      </w:r>
      <w:r w:rsidR="000C774D">
        <w:rPr>
          <w:rFonts w:eastAsiaTheme="minorEastAsia"/>
          <w:color w:val="000000"/>
        </w:rPr>
        <w:t>«</w:t>
      </w:r>
      <w:r w:rsidRPr="00DE2C06">
        <w:rPr>
          <w:rFonts w:eastAsiaTheme="minorEastAsia"/>
          <w:color w:val="000000"/>
        </w:rPr>
        <w:t xml:space="preserve">О порядке разработки, формирования, реализации, контроля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>и проведения оценки эффективности муниципальных программ Златоустовского городского округа</w:t>
      </w:r>
      <w:r w:rsidR="000C774D">
        <w:rPr>
          <w:rFonts w:eastAsiaTheme="minorEastAsia"/>
          <w:color w:val="000000"/>
        </w:rPr>
        <w:t>»</w:t>
      </w:r>
      <w:r w:rsidRPr="00DE2C06">
        <w:rPr>
          <w:rFonts w:eastAsiaTheme="minorEastAsia"/>
          <w:color w:val="000000"/>
        </w:rPr>
        <w:t xml:space="preserve"> (далее - Порядок </w:t>
      </w:r>
      <w:r w:rsidR="000C774D">
        <w:rPr>
          <w:rFonts w:eastAsiaTheme="minorEastAsia"/>
          <w:color w:val="000000"/>
        </w:rPr>
        <w:t>№</w:t>
      </w:r>
      <w:r w:rsidRPr="00DE2C06">
        <w:rPr>
          <w:rFonts w:eastAsiaTheme="minorEastAsia"/>
          <w:color w:val="000000"/>
        </w:rPr>
        <w:t> 694-П/АДМ).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4" w:name="sub_1111"/>
      <w:bookmarkEnd w:id="23"/>
      <w:r w:rsidRPr="00DE2C06">
        <w:rPr>
          <w:rFonts w:eastAsiaTheme="minorEastAsia"/>
          <w:color w:val="000000"/>
        </w:rPr>
        <w:t xml:space="preserve">28. При реализации настоящей муниципальной программы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 xml:space="preserve">и для достижения поставленной цели необходимо учитывать возможные финансовые, социальные, операционные и прочие риски. Важнейшими </w:t>
      </w:r>
      <w:r w:rsidRPr="00DE2C06">
        <w:rPr>
          <w:rFonts w:eastAsiaTheme="minorEastAsia"/>
          <w:color w:val="000000"/>
        </w:rPr>
        <w:lastRenderedPageBreak/>
        <w:t xml:space="preserve">условиями успешной реализации муниципальной программы является минимизация указанных рисков, эффективный мониторинг выполнения, принятие оперативных мер по корректировке приоритетных направлений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>и показателей муниципальной программы.</w:t>
      </w:r>
    </w:p>
    <w:bookmarkEnd w:id="24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Риски реализации муниципальной программы можно разделить на две группы: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внутренние - относятся к сфере компетенции ответственного исполнителя муниципальной программы и исполнителей мероприятий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 xml:space="preserve">внешние, наступление или не наступление которых не зависит </w:t>
      </w:r>
      <w:r w:rsidR="000C774D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>от действий ответственного исполнителя муниципальной программы.</w:t>
      </w:r>
    </w:p>
    <w:p w:rsidR="00DE2C06" w:rsidRPr="00DE2C06" w:rsidRDefault="000C774D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5" w:name="sub_1112"/>
      <w:r>
        <w:rPr>
          <w:rFonts w:eastAsiaTheme="minorEastAsia"/>
          <w:color w:val="000000"/>
        </w:rPr>
        <w:t>29. </w:t>
      </w:r>
      <w:r w:rsidR="00DE2C06" w:rsidRPr="00DE2C06">
        <w:rPr>
          <w:rFonts w:eastAsiaTheme="minorEastAsia"/>
          <w:color w:val="000000"/>
        </w:rPr>
        <w:t>Внутренние риски могут являться следствием:</w:t>
      </w:r>
    </w:p>
    <w:bookmarkEnd w:id="25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низкой исполнительской дисциплины ответственного исполнителя муниципальной программы, должностных лиц, ответственных за выполнение мероприятий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несвоевременных разработки, согласования и принятия документов, обеспечивающих выполнение мероприятий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недостаточной оперативности при наступлении внешних рисков реализации муниципальной программы.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Мерами управления внутренними рисками являются: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детальное планирование хода реализации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оперативный мониторинг выполнения мероприятий муниципальной программы, который выполняют ответственные исполнители мероприятий;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своевременная актуализация ежегодных мероприятий реализации муниципальной программы, в том числе корректировка состава и сроков исполнения мероприятий с сохранением ожидаемых результатов.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6" w:name="sub_1113"/>
      <w:r w:rsidRPr="00DE2C06">
        <w:rPr>
          <w:rFonts w:eastAsiaTheme="minorEastAsia"/>
          <w:color w:val="000000"/>
        </w:rPr>
        <w:t>30.</w:t>
      </w:r>
      <w:r w:rsidR="000C774D">
        <w:rPr>
          <w:rFonts w:eastAsiaTheme="minorEastAsia"/>
          <w:color w:val="000000"/>
        </w:rPr>
        <w:t> </w:t>
      </w:r>
      <w:r w:rsidRPr="00DE2C06">
        <w:rPr>
          <w:rFonts w:eastAsiaTheme="minorEastAsia"/>
          <w:color w:val="000000"/>
        </w:rPr>
        <w:t>Внешние риски могут являться следствием:</w:t>
      </w:r>
    </w:p>
    <w:bookmarkEnd w:id="26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возникновением бюджетного дефицита и недостаточным вследствие этого уровнем бюджетного финансирования, мероприятий, предусмотренных муниципальной программой.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В рамках муниципальной программы отсутствует возможность управления вышеуказанными рисками. Возможен лишь оперативный учет последствий их проявления.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7" w:name="sub_1114"/>
      <w:r w:rsidRPr="00DE2C06">
        <w:rPr>
          <w:rFonts w:eastAsiaTheme="minorEastAsia"/>
          <w:color w:val="000000"/>
        </w:rPr>
        <w:t>31.</w:t>
      </w:r>
      <w:r w:rsidR="000C774D">
        <w:rPr>
          <w:rFonts w:eastAsiaTheme="minorEastAsia"/>
          <w:color w:val="000000"/>
        </w:rPr>
        <w:t> </w:t>
      </w:r>
      <w:r w:rsidRPr="00DE2C06">
        <w:rPr>
          <w:rFonts w:eastAsiaTheme="minorEastAsia"/>
          <w:color w:val="000000"/>
        </w:rPr>
        <w:t>Анализ и управление риском реализации муниципальной программы обеспечивает:</w:t>
      </w:r>
    </w:p>
    <w:bookmarkEnd w:id="27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условия, в результате которых можно реализовать мероприятия, предусмотренные муниципальной программой на данный период;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постоянный учет всех факторов риска, влияющих на достижение цели муниципальной программы;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r w:rsidRPr="00DE2C06">
        <w:rPr>
          <w:rFonts w:eastAsiaTheme="minorEastAsia"/>
          <w:color w:val="000000"/>
        </w:rPr>
        <w:t>правильный учет факторов риска, их тщательный анализ и разумная политика по управлению ими.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</w:rPr>
      </w:pPr>
      <w:bookmarkStart w:id="28" w:name="sub_1115"/>
      <w:r w:rsidRPr="00DE2C06">
        <w:rPr>
          <w:rFonts w:eastAsiaTheme="minorEastAsia"/>
          <w:color w:val="000000"/>
        </w:rPr>
        <w:t>32.</w:t>
      </w:r>
      <w:r w:rsidR="000C774D">
        <w:rPr>
          <w:rFonts w:eastAsiaTheme="minorEastAsia"/>
          <w:color w:val="000000"/>
        </w:rPr>
        <w:t> </w:t>
      </w:r>
      <w:r w:rsidRPr="00DE2C06">
        <w:rPr>
          <w:rFonts w:eastAsiaTheme="minorEastAsia"/>
          <w:color w:val="000000"/>
        </w:rPr>
        <w:t xml:space="preserve">Контроль за ходом реализации муниципальной программы, </w:t>
      </w:r>
      <w:r w:rsidR="006A675E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 xml:space="preserve">а также анализ рисков и управление рисками при реализации </w:t>
      </w:r>
      <w:r w:rsidR="006A675E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lastRenderedPageBreak/>
        <w:t xml:space="preserve">муниципальной программы, осуществляет по итогам каждого года, ответственный исполнитель - </w:t>
      </w:r>
      <w:r w:rsidR="006A675E">
        <w:rPr>
          <w:rFonts w:eastAsiaTheme="minorEastAsia"/>
          <w:color w:val="000000"/>
        </w:rPr>
        <w:t>А</w:t>
      </w:r>
      <w:r w:rsidRPr="00DE2C06">
        <w:rPr>
          <w:rFonts w:eastAsiaTheme="minorEastAsia"/>
          <w:color w:val="000000"/>
        </w:rPr>
        <w:t>дминистрация Златоустовского городского округа в соответствии с установленными полномочиями.</w:t>
      </w:r>
    </w:p>
    <w:bookmarkEnd w:id="28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bCs/>
          <w:szCs w:val="24"/>
        </w:rPr>
      </w:pPr>
      <w:bookmarkStart w:id="29" w:name="sub_1116"/>
      <w:r w:rsidRPr="00DE2C06">
        <w:rPr>
          <w:rFonts w:ascii="Times New Roman CYR" w:eastAsiaTheme="minorEastAsia" w:hAnsi="Times New Roman CYR" w:cs="Times New Roman CYR"/>
          <w:bCs/>
          <w:szCs w:val="24"/>
        </w:rPr>
        <w:t>IX. Информация по ресурсному обеспечению муниципальной программы</w:t>
      </w:r>
    </w:p>
    <w:bookmarkEnd w:id="29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33.</w:t>
      </w:r>
      <w:r w:rsidR="006A675E">
        <w:rPr>
          <w:rFonts w:ascii="Times New Roman CYR" w:eastAsiaTheme="minorEastAsia" w:hAnsi="Times New Roman CYR" w:cs="Times New Roman CYR"/>
          <w:szCs w:val="24"/>
        </w:rPr>
        <w:t> </w:t>
      </w:r>
      <w:r w:rsidRPr="00DE2C06">
        <w:rPr>
          <w:rFonts w:ascii="Times New Roman CYR" w:eastAsiaTheme="minorEastAsia" w:hAnsi="Times New Roman CYR" w:cs="Times New Roman CYR"/>
          <w:szCs w:val="24"/>
        </w:rPr>
        <w:t xml:space="preserve">Ресурсное обеспечение мероприятий муниципальной программы </w:t>
      </w:r>
      <w:r w:rsidR="006A675E">
        <w:rPr>
          <w:rFonts w:ascii="Times New Roman CYR" w:eastAsiaTheme="minorEastAsia" w:hAnsi="Times New Roman CYR" w:cs="Times New Roman CYR"/>
          <w:szCs w:val="24"/>
        </w:rPr>
        <w:br/>
      </w:r>
      <w:r w:rsidRPr="00DE2C06">
        <w:rPr>
          <w:rFonts w:ascii="Times New Roman CYR" w:eastAsiaTheme="minorEastAsia" w:hAnsi="Times New Roman CYR" w:cs="Times New Roman CYR"/>
          <w:szCs w:val="24"/>
        </w:rPr>
        <w:t xml:space="preserve">за счёт средств бюджета Златоустовского городского округа </w:t>
      </w:r>
      <w:r w:rsidR="006A675E">
        <w:rPr>
          <w:rFonts w:ascii="Times New Roman CYR" w:eastAsiaTheme="minorEastAsia" w:hAnsi="Times New Roman CYR" w:cs="Times New Roman CYR"/>
          <w:szCs w:val="24"/>
        </w:rPr>
        <w:br/>
      </w:r>
      <w:r w:rsidRPr="00DE2C06">
        <w:rPr>
          <w:rFonts w:ascii="Times New Roman CYR" w:eastAsiaTheme="minorEastAsia" w:hAnsi="Times New Roman CYR" w:cs="Times New Roman CYR"/>
          <w:szCs w:val="24"/>
        </w:rPr>
        <w:t>на 2024-2027 годы –</w:t>
      </w:r>
      <w:bookmarkStart w:id="30" w:name="sub_1166"/>
      <w:r w:rsidRPr="00DE2C06">
        <w:rPr>
          <w:rFonts w:ascii="Times New Roman CYR" w:eastAsiaTheme="minorEastAsia" w:hAnsi="Times New Roman CYR" w:cs="Times New Roman CYR"/>
          <w:szCs w:val="24"/>
        </w:rPr>
        <w:t>527 776,46412 тыс. рублей, в том числе: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2024 год – 136218,31399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2025 год – 137 388,82513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2026 год – 130 519,38338 тыс. рублей</w:t>
      </w:r>
    </w:p>
    <w:p w:rsid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2027 год – 123 649,94162 тыс. рублей.</w:t>
      </w:r>
    </w:p>
    <w:p w:rsidR="006A675E" w:rsidRPr="00DE2C06" w:rsidRDefault="006A675E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Областной бюджет - всего –523 506,50412 тыс. рублей, в том числе: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2024 год – 132 339,91399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2025 год –137 251,43513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2026 год –130 388,86338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2027 год – 123 526,29162 тыс. рублей.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Местный бюджет - всего – 4269,96 тыс. рублей, в том числе: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2024 год –3878,40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2025 год –137,390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2026 год – 130,52 тыс. рублей;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2027 год – 123,65 тыс. рублей.</w:t>
      </w:r>
    </w:p>
    <w:p w:rsid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  <w:r w:rsidRPr="00DE2C06">
        <w:rPr>
          <w:rFonts w:ascii="Times New Roman CYR" w:eastAsiaTheme="minorEastAsia" w:hAnsi="Times New Roman CYR" w:cs="Times New Roman CYR"/>
          <w:szCs w:val="24"/>
        </w:rPr>
        <w:t>34.</w:t>
      </w:r>
      <w:r w:rsidR="006A675E">
        <w:rPr>
          <w:rFonts w:ascii="Times New Roman CYR" w:eastAsiaTheme="minorEastAsia" w:hAnsi="Times New Roman CYR" w:cs="Times New Roman CYR"/>
          <w:szCs w:val="24"/>
        </w:rPr>
        <w:t> </w:t>
      </w:r>
      <w:r w:rsidRPr="00DE2C06">
        <w:rPr>
          <w:rFonts w:ascii="Times New Roman CYR" w:eastAsiaTheme="minorEastAsia" w:hAnsi="Times New Roman CYR" w:cs="Times New Roman CYR"/>
          <w:szCs w:val="24"/>
        </w:rPr>
        <w:t xml:space="preserve">Обоснование объема финансовых ресурсов, необходимых </w:t>
      </w:r>
      <w:r w:rsidR="006A675E">
        <w:rPr>
          <w:rFonts w:ascii="Times New Roman CYR" w:eastAsiaTheme="minorEastAsia" w:hAnsi="Times New Roman CYR" w:cs="Times New Roman CYR"/>
          <w:szCs w:val="24"/>
        </w:rPr>
        <w:br/>
      </w:r>
      <w:r w:rsidRPr="00DE2C06">
        <w:rPr>
          <w:rFonts w:ascii="Times New Roman CYR" w:eastAsiaTheme="minorEastAsia" w:hAnsi="Times New Roman CYR" w:cs="Times New Roman CYR"/>
          <w:szCs w:val="24"/>
        </w:rPr>
        <w:t xml:space="preserve">для реализации муниципальной программы изложено в приложении 1 </w:t>
      </w:r>
      <w:r w:rsidR="006A675E">
        <w:rPr>
          <w:rFonts w:ascii="Times New Roman CYR" w:eastAsiaTheme="minorEastAsia" w:hAnsi="Times New Roman CYR" w:cs="Times New Roman CYR"/>
          <w:szCs w:val="24"/>
        </w:rPr>
        <w:br/>
      </w:r>
      <w:r w:rsidRPr="00DE2C06">
        <w:rPr>
          <w:rFonts w:ascii="Times New Roman CYR" w:eastAsiaTheme="minorEastAsia" w:hAnsi="Times New Roman CYR" w:cs="Times New Roman CYR"/>
          <w:szCs w:val="24"/>
        </w:rPr>
        <w:t>к муниципальной программе.</w:t>
      </w:r>
      <w:bookmarkEnd w:id="30"/>
    </w:p>
    <w:p w:rsidR="006A675E" w:rsidRPr="00DE2C06" w:rsidRDefault="006A675E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4"/>
        </w:rPr>
      </w:pPr>
    </w:p>
    <w:p w:rsidR="00DE2C06" w:rsidRPr="006A675E" w:rsidRDefault="00DE2C06" w:rsidP="00DE2C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bookmarkStart w:id="31" w:name="sub_1119"/>
      <w:r w:rsidRPr="006A675E">
        <w:rPr>
          <w:rFonts w:eastAsiaTheme="minorEastAsia"/>
          <w:bCs/>
        </w:rPr>
        <w:t xml:space="preserve">X. Методика оценки эффективности муниципальной программы </w:t>
      </w:r>
      <w:r w:rsidR="006A675E">
        <w:rPr>
          <w:rFonts w:eastAsiaTheme="minorEastAsia"/>
          <w:bCs/>
        </w:rPr>
        <w:br/>
      </w:r>
      <w:r w:rsidRPr="006A675E">
        <w:rPr>
          <w:rFonts w:eastAsiaTheme="minorEastAsia"/>
          <w:bCs/>
        </w:rPr>
        <w:t>и установление ее критериев</w:t>
      </w:r>
    </w:p>
    <w:bookmarkEnd w:id="31"/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</w:rPr>
      </w:pP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2" w:name="sub_1120"/>
      <w:r w:rsidRPr="00DE2C06">
        <w:rPr>
          <w:rFonts w:eastAsiaTheme="minorEastAsia"/>
        </w:rPr>
        <w:t>35.</w:t>
      </w:r>
      <w:r w:rsidR="006A675E">
        <w:rPr>
          <w:rFonts w:eastAsiaTheme="minorEastAsia"/>
        </w:rPr>
        <w:t> </w:t>
      </w:r>
      <w:bookmarkEnd w:id="32"/>
      <w:r w:rsidRPr="00DE2C06">
        <w:rPr>
          <w:rFonts w:eastAsiaTheme="minorEastAsia"/>
        </w:rPr>
        <w:t>Оценка эффективности муниципальной программы должна осуществляться в целях достижения оптимального соотношения затрат, связанных с реализацией муниципальной программы, и достигнутых результатов, а также обеспечения принципов бюджетной системы Российской Федерации: эффективности использования бюджетных средств, прозрачности, открытости, адресности и целевого характера бюджетных средств.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>Для оценки эффективности реализации муниципальной программы применяются целевые индикаторы.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>Критериями оценки эффективности реализации муниципальной программы являются: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>а)</w:t>
      </w:r>
      <w:r w:rsidR="006A675E">
        <w:rPr>
          <w:rFonts w:eastAsiaTheme="minorEastAsia"/>
        </w:rPr>
        <w:t> </w:t>
      </w:r>
      <w:r w:rsidRPr="00DE2C06">
        <w:rPr>
          <w:rFonts w:eastAsiaTheme="minorEastAsia"/>
        </w:rPr>
        <w:t xml:space="preserve">повышение эффективности бюджетных расходов на реализацию </w:t>
      </w:r>
      <w:r w:rsidRPr="00DE2C06">
        <w:rPr>
          <w:rFonts w:eastAsiaTheme="minorEastAsia"/>
        </w:rPr>
        <w:lastRenderedPageBreak/>
        <w:t>мероприятий муниципальной программы;</w:t>
      </w:r>
    </w:p>
    <w:p w:rsidR="00DE2C06" w:rsidRPr="00DE2C06" w:rsidRDefault="006A675E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б) </w:t>
      </w:r>
      <w:r w:rsidR="00DE2C06" w:rsidRPr="00DE2C06">
        <w:rPr>
          <w:rFonts w:eastAsiaTheme="minorEastAsia"/>
        </w:rPr>
        <w:t>достижение установленных значений целевых показателей.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>Оценка эффективности осуществляется ежегодно в течение всего срока реализации муниципальной программы.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>Оценка эффективности производится путем сопоставления фактических достигнутых показателей с плановыми.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DE2C06">
        <w:rPr>
          <w:rFonts w:eastAsiaTheme="minorEastAsia"/>
        </w:rPr>
        <w:t xml:space="preserve">Эффективность реализации муниципальной программы оценивается </w:t>
      </w:r>
      <w:r w:rsidR="006A675E">
        <w:rPr>
          <w:rFonts w:eastAsiaTheme="minorEastAsia"/>
        </w:rPr>
        <w:br/>
      </w:r>
      <w:r w:rsidRPr="00DE2C06">
        <w:rPr>
          <w:rFonts w:eastAsiaTheme="minorEastAsia"/>
        </w:rPr>
        <w:t>как отношение фактически достигнутых результатов к плановым индикаторам, утвержденным муниципальной программой, по следующей формуле (таблица 2):</w:t>
      </w:r>
    </w:p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5"/>
        <w:gridCol w:w="3169"/>
        <w:gridCol w:w="4615"/>
      </w:tblGrid>
      <w:tr w:rsidR="00DE2C06" w:rsidRPr="00DE2C06" w:rsidTr="006A675E">
        <w:trPr>
          <w:jc w:val="center"/>
        </w:trPr>
        <w:tc>
          <w:tcPr>
            <w:tcW w:w="1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2C06" w:rsidRPr="00DE2C06" w:rsidRDefault="00DE2C06" w:rsidP="00E02B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Таблица 2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Оценка эффективности реализации</w:t>
            </w:r>
            <w:r w:rsidR="006A675E" w:rsidRPr="00DE2C06">
              <w:rPr>
                <w:rFonts w:eastAsiaTheme="minorEastAsia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Фактические целевые индикаторы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Плановые целевые индикаторы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ДЦИ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E2C06">
              <w:rPr>
                <w:rFonts w:eastAsiaTheme="minorEastAsia"/>
                <w:sz w:val="24"/>
                <w:szCs w:val="24"/>
              </w:rPr>
              <w:t>ПИБС</w:t>
            </w:r>
          </w:p>
        </w:tc>
      </w:tr>
    </w:tbl>
    <w:p w:rsidR="00DE2C06" w:rsidRPr="00DE2C06" w:rsidRDefault="00DE2C06" w:rsidP="00DE2C0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DE2C06" w:rsidRPr="00DE2C06" w:rsidRDefault="00DE2C06" w:rsidP="00DE2C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E2C06">
        <w:rPr>
          <w:rFonts w:eastAsiaTheme="minorEastAsia"/>
          <w:color w:val="000000"/>
        </w:rPr>
        <w:t xml:space="preserve">36. Эффективность реализации муниципальной программы </w:t>
      </w:r>
      <w:r w:rsidR="006A675E">
        <w:rPr>
          <w:rFonts w:eastAsiaTheme="minorEastAsia"/>
          <w:color w:val="000000"/>
        </w:rPr>
        <w:br/>
      </w:r>
      <w:r w:rsidRPr="00DE2C06">
        <w:rPr>
          <w:rFonts w:eastAsiaTheme="minorEastAsia"/>
          <w:color w:val="000000"/>
        </w:rPr>
        <w:t>в рассматриваемом периоде определяется по полученным результатам оценки следующим образом (таблица 3):</w:t>
      </w:r>
    </w:p>
    <w:tbl>
      <w:tblPr>
        <w:tblpPr w:leftFromText="180" w:rightFromText="180" w:vertAnchor="text" w:tblpXSpec="center" w:tblpY="1"/>
        <w:tblOverlap w:val="never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57"/>
        <w:gridCol w:w="7782"/>
      </w:tblGrid>
      <w:tr w:rsidR="00DE2C06" w:rsidRPr="00DE2C06" w:rsidTr="006A675E">
        <w:trPr>
          <w:jc w:val="center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2C06" w:rsidRPr="00E02BAD" w:rsidRDefault="00DE2C06" w:rsidP="00E02BAD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4"/>
                <w:szCs w:val="24"/>
              </w:rPr>
            </w:pPr>
            <w:r w:rsidRPr="00E02BAD">
              <w:rPr>
                <w:rFonts w:eastAsiaTheme="minorEastAsia"/>
                <w:sz w:val="24"/>
                <w:szCs w:val="24"/>
              </w:rPr>
              <w:t>Таблица 3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Значение О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Эффективность реализации муниципальной программы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более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очень высокая эффективность реализации муниципальной программы значительно превышает целевое значение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от 1 до 1,4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высокая эффективность реализации муниципальной программы (повышение целевого значения)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от 0,5 до 1,0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низкая эффективность реализации муниципальной программы (не достигнуто целевое значение)</w:t>
            </w:r>
          </w:p>
        </w:tc>
      </w:tr>
      <w:tr w:rsidR="00DE2C06" w:rsidRPr="00DE2C06" w:rsidTr="006A675E">
        <w:trPr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>менее 0,5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C06" w:rsidRPr="00DE2C06" w:rsidRDefault="00DE2C06" w:rsidP="006A67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DE2C06">
              <w:rPr>
                <w:rFonts w:eastAsiaTheme="minorEastAsia"/>
              </w:rPr>
              <w:t xml:space="preserve">крайне низкая эффективность реализации муниципальной программы (целевое значение исполнено менее, </w:t>
            </w:r>
            <w:r w:rsidR="006A675E">
              <w:rPr>
                <w:rFonts w:eastAsiaTheme="minorEastAsia"/>
              </w:rPr>
              <w:br/>
            </w:r>
            <w:r w:rsidRPr="00DE2C06">
              <w:rPr>
                <w:rFonts w:eastAsiaTheme="minorEastAsia"/>
              </w:rPr>
              <w:t>чем на половину)</w:t>
            </w:r>
          </w:p>
        </w:tc>
      </w:tr>
    </w:tbl>
    <w:p w:rsidR="00DE2C06" w:rsidRPr="00DE2C06" w:rsidRDefault="00DE2C06" w:rsidP="00DE2C06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Cs w:val="24"/>
        </w:rPr>
      </w:pPr>
    </w:p>
    <w:p w:rsidR="00DE2C06" w:rsidRPr="00E335AA" w:rsidRDefault="00DE2C06" w:rsidP="004574CC"/>
    <w:sectPr w:rsidR="00DE2C06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7AA" w:rsidRDefault="00FD27AA">
      <w:r>
        <w:separator/>
      </w:r>
    </w:p>
  </w:endnote>
  <w:endnote w:type="continuationSeparator" w:id="1">
    <w:p w:rsidR="00FD27AA" w:rsidRDefault="00FD2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B" w:rsidRPr="00FF7009" w:rsidRDefault="00C91E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Вр-442470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B" w:rsidRPr="00C9340B" w:rsidRDefault="00C91E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Вр-442470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7AA" w:rsidRDefault="00FD27AA">
      <w:r>
        <w:separator/>
      </w:r>
    </w:p>
  </w:footnote>
  <w:footnote w:type="continuationSeparator" w:id="1">
    <w:p w:rsidR="00FD27AA" w:rsidRDefault="00FD2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B" w:rsidRPr="00FF7009" w:rsidRDefault="00D10512" w:rsidP="00FF7009">
    <w:pPr>
      <w:pStyle w:val="a5"/>
      <w:jc w:val="center"/>
      <w:rPr>
        <w:lang w:val="en-US"/>
      </w:rPr>
    </w:pPr>
    <w:r>
      <w:fldChar w:fldCharType="begin"/>
    </w:r>
    <w:r w:rsidR="00C91E5B">
      <w:instrText xml:space="preserve"> PAGE   \* MERGEFORMAT </w:instrText>
    </w:r>
    <w:r>
      <w:fldChar w:fldCharType="separate"/>
    </w:r>
    <w:r w:rsidR="00624D4C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B" w:rsidRPr="00E045E8" w:rsidRDefault="00C91E5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52C10"/>
    <w:multiLevelType w:val="hybridMultilevel"/>
    <w:tmpl w:val="334A2786"/>
    <w:lvl w:ilvl="0" w:tplc="458C952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F22D36"/>
    <w:multiLevelType w:val="hybridMultilevel"/>
    <w:tmpl w:val="77B854D0"/>
    <w:lvl w:ilvl="0" w:tplc="458C95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3CCA"/>
    <w:rsid w:val="000B17AD"/>
    <w:rsid w:val="000C680A"/>
    <w:rsid w:val="000C774D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00A5"/>
    <w:rsid w:val="002141BD"/>
    <w:rsid w:val="002532AF"/>
    <w:rsid w:val="0025570C"/>
    <w:rsid w:val="00256E1C"/>
    <w:rsid w:val="00283F4E"/>
    <w:rsid w:val="00295AF1"/>
    <w:rsid w:val="00296E5C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7A7E"/>
    <w:rsid w:val="00406295"/>
    <w:rsid w:val="004122F1"/>
    <w:rsid w:val="004140E6"/>
    <w:rsid w:val="00425AA9"/>
    <w:rsid w:val="00432C1A"/>
    <w:rsid w:val="00433397"/>
    <w:rsid w:val="004375DD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4D4C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675E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2C1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11C9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7DE1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1E5B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A"/>
    <w:rsid w:val="00CF1C4C"/>
    <w:rsid w:val="00CF7C54"/>
    <w:rsid w:val="00D10512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2C06"/>
    <w:rsid w:val="00DE4816"/>
    <w:rsid w:val="00DF657A"/>
    <w:rsid w:val="00E02BAD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2DAA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F2F"/>
    <w:rsid w:val="00FA56C2"/>
    <w:rsid w:val="00FC7F15"/>
    <w:rsid w:val="00FD032E"/>
    <w:rsid w:val="00FD233E"/>
    <w:rsid w:val="00FD27AA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3834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2025-09-12T10:41:00Z</dcterms:created>
  <dcterms:modified xsi:type="dcterms:W3CDTF">2025-09-12T10:41:00Z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