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A07BA" w:rsidRDefault="00E7633D">
      <w:pPr>
        <w:pStyle w:val="1"/>
        <w:rPr>
          <w:color w:val="auto"/>
        </w:rPr>
      </w:pPr>
      <w:r w:rsidRPr="002A07B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A07BA">
        <w:rPr>
          <w:rStyle w:val="a4"/>
          <w:b w:val="0"/>
          <w:bCs w:val="0"/>
          <w:color w:val="auto"/>
        </w:rPr>
        <w:t>круга Челябинской области от 14 августа 2007 г. N 228(1)-п "О внесении изменений в постановление главы Златоустовского городского округа от 19.12.2005 г. N 289-п (в редакции от 31.07.2007 года) "О размещении заказов на поставки товаров, выполнение работ, о</w:t>
      </w:r>
      <w:r w:rsidRPr="002A07BA">
        <w:rPr>
          <w:rStyle w:val="a4"/>
          <w:b w:val="0"/>
          <w:bCs w:val="0"/>
          <w:color w:val="auto"/>
        </w:rPr>
        <w:t>казание услуг для муниципальных нужд округа" (прекратило действие)</w:t>
      </w:r>
    </w:p>
    <w:p w:rsidR="00000000" w:rsidRPr="002A07BA" w:rsidRDefault="00E7633D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2A07BA" w:rsidRDefault="00E7633D">
      <w:r w:rsidRPr="002A07BA">
        <w:t xml:space="preserve">В целях наделения полномочиями муниципальных заказчиков и руководствуясь </w:t>
      </w:r>
      <w:r w:rsidRPr="002A07BA">
        <w:rPr>
          <w:rStyle w:val="a4"/>
          <w:color w:val="auto"/>
        </w:rPr>
        <w:t>Федеральным законом</w:t>
      </w:r>
      <w:r w:rsidRPr="002A07BA">
        <w:t xml:space="preserve"> N 94-ФЗ "О размещении заказов на поставки товаров, выполнение работ, оказание услуг для государственных и муниципальных нужд", постановляю:</w:t>
      </w:r>
    </w:p>
    <w:p w:rsidR="00000000" w:rsidRPr="002A07BA" w:rsidRDefault="00E7633D">
      <w:bookmarkStart w:id="1" w:name="sub_1001"/>
      <w:r w:rsidRPr="002A07BA">
        <w:t xml:space="preserve">1. Дополнить </w:t>
      </w:r>
      <w:r w:rsidRPr="002A07BA">
        <w:rPr>
          <w:rStyle w:val="a4"/>
          <w:color w:val="auto"/>
        </w:rPr>
        <w:t>пункт 2-1</w:t>
      </w:r>
      <w:r w:rsidRPr="002A07BA">
        <w:t xml:space="preserve"> постановления главы округа от 19.12.2005 г. N 289-п "О размещении заказов на поставки товаров, выполнение работ, оказание услуг для муниципальных нужд округа" (в </w:t>
      </w:r>
      <w:r w:rsidRPr="002A07BA">
        <w:rPr>
          <w:rStyle w:val="a4"/>
          <w:color w:val="auto"/>
        </w:rPr>
        <w:t>редакции</w:t>
      </w:r>
      <w:r w:rsidRPr="002A07BA">
        <w:t xml:space="preserve"> от 31.07.2007 г.) </w:t>
      </w:r>
      <w:r w:rsidRPr="002A07BA">
        <w:rPr>
          <w:rStyle w:val="a4"/>
          <w:color w:val="auto"/>
        </w:rPr>
        <w:t>подпунктами 12</w:t>
      </w:r>
      <w:r w:rsidRPr="002A07BA">
        <w:t xml:space="preserve">, </w:t>
      </w:r>
      <w:r w:rsidRPr="002A07BA">
        <w:rPr>
          <w:rStyle w:val="a4"/>
          <w:color w:val="auto"/>
        </w:rPr>
        <w:t>13</w:t>
      </w:r>
      <w:r w:rsidRPr="002A07BA">
        <w:t xml:space="preserve">, </w:t>
      </w:r>
      <w:r w:rsidRPr="002A07BA">
        <w:rPr>
          <w:rStyle w:val="a4"/>
          <w:color w:val="auto"/>
        </w:rPr>
        <w:t>14</w:t>
      </w:r>
      <w:r w:rsidRPr="002A07BA">
        <w:t xml:space="preserve">, </w:t>
      </w:r>
      <w:r w:rsidRPr="002A07BA">
        <w:rPr>
          <w:rStyle w:val="a4"/>
          <w:color w:val="auto"/>
        </w:rPr>
        <w:t>15</w:t>
      </w:r>
      <w:r w:rsidRPr="002A07BA">
        <w:t xml:space="preserve">, </w:t>
      </w:r>
      <w:r w:rsidRPr="002A07BA">
        <w:rPr>
          <w:rStyle w:val="a4"/>
          <w:color w:val="auto"/>
        </w:rPr>
        <w:t>16</w:t>
      </w:r>
      <w:r w:rsidRPr="002A07BA">
        <w:t xml:space="preserve">, </w:t>
      </w:r>
      <w:r w:rsidRPr="002A07BA">
        <w:rPr>
          <w:rStyle w:val="a4"/>
          <w:color w:val="auto"/>
        </w:rPr>
        <w:t>17</w:t>
      </w:r>
      <w:r w:rsidRPr="002A07BA">
        <w:t xml:space="preserve">, </w:t>
      </w:r>
      <w:r w:rsidRPr="002A07BA">
        <w:rPr>
          <w:rStyle w:val="a4"/>
          <w:color w:val="auto"/>
        </w:rPr>
        <w:t>18</w:t>
      </w:r>
      <w:r w:rsidRPr="002A07BA">
        <w:t xml:space="preserve">, </w:t>
      </w:r>
      <w:r w:rsidRPr="002A07BA">
        <w:rPr>
          <w:rStyle w:val="a4"/>
          <w:color w:val="auto"/>
        </w:rPr>
        <w:t>19</w:t>
      </w:r>
      <w:r w:rsidRPr="002A07BA">
        <w:t xml:space="preserve">, </w:t>
      </w:r>
      <w:r w:rsidRPr="002A07BA">
        <w:rPr>
          <w:rStyle w:val="a4"/>
          <w:color w:val="auto"/>
        </w:rPr>
        <w:t>20</w:t>
      </w:r>
      <w:r w:rsidRPr="002A07BA">
        <w:t xml:space="preserve">, </w:t>
      </w:r>
      <w:r w:rsidRPr="002A07BA">
        <w:rPr>
          <w:rStyle w:val="a4"/>
          <w:color w:val="auto"/>
        </w:rPr>
        <w:t>21</w:t>
      </w:r>
      <w:r w:rsidRPr="002A07BA">
        <w:t xml:space="preserve">, </w:t>
      </w:r>
      <w:r w:rsidRPr="002A07BA">
        <w:rPr>
          <w:rStyle w:val="a4"/>
          <w:color w:val="auto"/>
        </w:rPr>
        <w:t>22</w:t>
      </w:r>
      <w:r w:rsidRPr="002A07BA">
        <w:t xml:space="preserve">, </w:t>
      </w:r>
      <w:r w:rsidRPr="002A07BA">
        <w:rPr>
          <w:rStyle w:val="a4"/>
          <w:color w:val="auto"/>
        </w:rPr>
        <w:t>23</w:t>
      </w:r>
      <w:r w:rsidRPr="002A07BA">
        <w:t xml:space="preserve">, </w:t>
      </w:r>
      <w:r w:rsidRPr="002A07BA">
        <w:rPr>
          <w:rStyle w:val="a4"/>
          <w:color w:val="auto"/>
        </w:rPr>
        <w:t>24</w:t>
      </w:r>
      <w:r w:rsidRPr="002A07BA">
        <w:t xml:space="preserve">, </w:t>
      </w:r>
      <w:r w:rsidRPr="002A07BA">
        <w:rPr>
          <w:rStyle w:val="a4"/>
          <w:color w:val="auto"/>
        </w:rPr>
        <w:t>25</w:t>
      </w:r>
      <w:r w:rsidRPr="002A07BA">
        <w:t xml:space="preserve">, </w:t>
      </w:r>
      <w:r w:rsidRPr="002A07BA">
        <w:rPr>
          <w:rStyle w:val="a4"/>
          <w:color w:val="auto"/>
        </w:rPr>
        <w:t>26</w:t>
      </w:r>
      <w:r w:rsidRPr="002A07BA">
        <w:t xml:space="preserve">, </w:t>
      </w:r>
      <w:r w:rsidRPr="002A07BA">
        <w:rPr>
          <w:rStyle w:val="a4"/>
          <w:color w:val="auto"/>
        </w:rPr>
        <w:t>27</w:t>
      </w:r>
      <w:r w:rsidRPr="002A07BA">
        <w:t xml:space="preserve">, </w:t>
      </w:r>
      <w:r w:rsidRPr="002A07BA">
        <w:rPr>
          <w:rStyle w:val="a4"/>
          <w:color w:val="auto"/>
        </w:rPr>
        <w:t>28</w:t>
      </w:r>
      <w:r w:rsidRPr="002A07BA">
        <w:t xml:space="preserve">, </w:t>
      </w:r>
      <w:r w:rsidRPr="002A07BA">
        <w:rPr>
          <w:rStyle w:val="a4"/>
          <w:color w:val="auto"/>
        </w:rPr>
        <w:t>29</w:t>
      </w:r>
      <w:r w:rsidRPr="002A07BA">
        <w:t xml:space="preserve">, </w:t>
      </w:r>
      <w:r w:rsidRPr="002A07BA">
        <w:rPr>
          <w:rStyle w:val="a4"/>
          <w:color w:val="auto"/>
        </w:rPr>
        <w:t>30</w:t>
      </w:r>
      <w:r w:rsidRPr="002A07BA">
        <w:t xml:space="preserve">, </w:t>
      </w:r>
      <w:r w:rsidRPr="002A07BA">
        <w:rPr>
          <w:rStyle w:val="a4"/>
          <w:color w:val="auto"/>
        </w:rPr>
        <w:t>31</w:t>
      </w:r>
      <w:r w:rsidRPr="002A07BA">
        <w:t xml:space="preserve">, </w:t>
      </w:r>
      <w:r w:rsidRPr="002A07BA">
        <w:rPr>
          <w:rStyle w:val="a4"/>
          <w:color w:val="auto"/>
        </w:rPr>
        <w:t>32</w:t>
      </w:r>
      <w:r w:rsidRPr="002A07BA">
        <w:t xml:space="preserve">, </w:t>
      </w:r>
      <w:r w:rsidRPr="002A07BA">
        <w:rPr>
          <w:rStyle w:val="a4"/>
          <w:color w:val="auto"/>
        </w:rPr>
        <w:t>33</w:t>
      </w:r>
      <w:r w:rsidRPr="002A07BA">
        <w:t xml:space="preserve">, </w:t>
      </w:r>
      <w:r w:rsidRPr="002A07BA">
        <w:rPr>
          <w:rStyle w:val="a4"/>
          <w:color w:val="auto"/>
        </w:rPr>
        <w:t>34</w:t>
      </w:r>
      <w:r w:rsidRPr="002A07BA">
        <w:t xml:space="preserve">, </w:t>
      </w:r>
      <w:r w:rsidRPr="002A07BA">
        <w:rPr>
          <w:rStyle w:val="a4"/>
          <w:color w:val="auto"/>
        </w:rPr>
        <w:t>35</w:t>
      </w:r>
      <w:r w:rsidRPr="002A07BA">
        <w:t xml:space="preserve">, </w:t>
      </w:r>
      <w:r w:rsidRPr="002A07BA">
        <w:rPr>
          <w:rStyle w:val="a4"/>
          <w:color w:val="auto"/>
        </w:rPr>
        <w:t>36</w:t>
      </w:r>
      <w:r w:rsidRPr="002A07BA">
        <w:t xml:space="preserve">, </w:t>
      </w:r>
      <w:r w:rsidRPr="002A07BA">
        <w:rPr>
          <w:rStyle w:val="a4"/>
          <w:color w:val="auto"/>
        </w:rPr>
        <w:t>37</w:t>
      </w:r>
      <w:r w:rsidRPr="002A07BA">
        <w:t xml:space="preserve">, </w:t>
      </w:r>
      <w:r w:rsidRPr="002A07BA">
        <w:rPr>
          <w:rStyle w:val="a4"/>
          <w:color w:val="auto"/>
        </w:rPr>
        <w:t>38</w:t>
      </w:r>
      <w:r w:rsidRPr="002A07BA">
        <w:t xml:space="preserve">, </w:t>
      </w:r>
      <w:r w:rsidRPr="002A07BA">
        <w:rPr>
          <w:rStyle w:val="a4"/>
          <w:color w:val="auto"/>
        </w:rPr>
        <w:t>39</w:t>
      </w:r>
      <w:r w:rsidRPr="002A07BA">
        <w:t xml:space="preserve">, </w:t>
      </w:r>
      <w:r w:rsidRPr="002A07BA">
        <w:rPr>
          <w:rStyle w:val="a4"/>
          <w:color w:val="auto"/>
        </w:rPr>
        <w:t>40</w:t>
      </w:r>
      <w:r w:rsidRPr="002A07BA">
        <w:t xml:space="preserve">, </w:t>
      </w:r>
      <w:r w:rsidRPr="002A07BA">
        <w:rPr>
          <w:rStyle w:val="a4"/>
          <w:color w:val="auto"/>
        </w:rPr>
        <w:t>41</w:t>
      </w:r>
      <w:r w:rsidRPr="002A07BA">
        <w:t xml:space="preserve">, </w:t>
      </w:r>
      <w:r w:rsidRPr="002A07BA">
        <w:rPr>
          <w:rStyle w:val="a4"/>
          <w:color w:val="auto"/>
        </w:rPr>
        <w:t>42</w:t>
      </w:r>
      <w:r w:rsidRPr="002A07BA">
        <w:t xml:space="preserve">, </w:t>
      </w:r>
      <w:r w:rsidRPr="002A07BA">
        <w:rPr>
          <w:rStyle w:val="a4"/>
          <w:color w:val="auto"/>
        </w:rPr>
        <w:t>43</w:t>
      </w:r>
      <w:r w:rsidRPr="002A07BA">
        <w:t xml:space="preserve">, </w:t>
      </w:r>
      <w:r w:rsidRPr="002A07BA">
        <w:rPr>
          <w:rStyle w:val="a4"/>
          <w:color w:val="auto"/>
        </w:rPr>
        <w:t>44</w:t>
      </w:r>
      <w:r w:rsidRPr="002A07BA">
        <w:t xml:space="preserve">, </w:t>
      </w:r>
      <w:r w:rsidRPr="002A07BA">
        <w:rPr>
          <w:rStyle w:val="a4"/>
          <w:color w:val="auto"/>
        </w:rPr>
        <w:t>45</w:t>
      </w:r>
      <w:r w:rsidRPr="002A07BA">
        <w:t xml:space="preserve">, </w:t>
      </w:r>
      <w:r w:rsidRPr="002A07BA">
        <w:rPr>
          <w:rStyle w:val="a4"/>
          <w:color w:val="auto"/>
        </w:rPr>
        <w:t>46</w:t>
      </w:r>
      <w:r w:rsidRPr="002A07BA">
        <w:t xml:space="preserve">, </w:t>
      </w:r>
      <w:r w:rsidRPr="002A07BA">
        <w:rPr>
          <w:rStyle w:val="a4"/>
          <w:color w:val="auto"/>
        </w:rPr>
        <w:t>47</w:t>
      </w:r>
      <w:r w:rsidRPr="002A07BA">
        <w:t xml:space="preserve">, </w:t>
      </w:r>
      <w:r w:rsidRPr="002A07BA">
        <w:rPr>
          <w:rStyle w:val="a4"/>
          <w:color w:val="auto"/>
        </w:rPr>
        <w:t>4</w:t>
      </w:r>
      <w:r w:rsidRPr="002A07BA">
        <w:rPr>
          <w:rStyle w:val="a4"/>
          <w:color w:val="auto"/>
        </w:rPr>
        <w:t>8</w:t>
      </w:r>
      <w:r w:rsidRPr="002A07BA">
        <w:t xml:space="preserve"> следующего содержания:</w:t>
      </w:r>
    </w:p>
    <w:bookmarkEnd w:id="1"/>
    <w:p w:rsidR="00000000" w:rsidRPr="002A07BA" w:rsidRDefault="00E7633D">
      <w:r w:rsidRPr="002A07BA">
        <w:t>"12) муниципальное образовательное учреждение "Начальная школа - детский сад" с. Куваши;</w:t>
      </w:r>
    </w:p>
    <w:p w:rsidR="00000000" w:rsidRPr="002A07BA" w:rsidRDefault="00E7633D">
      <w:r w:rsidRPr="002A07BA">
        <w:t>13) муниципальное образовательное учреждение "Начальная школа - детский сад N 27" п. Тайнак;</w:t>
      </w:r>
    </w:p>
    <w:p w:rsidR="00000000" w:rsidRPr="002A07BA" w:rsidRDefault="00E7633D">
      <w:r w:rsidRPr="002A07BA">
        <w:t>14) муниципальное образовательное учре</w:t>
      </w:r>
      <w:r w:rsidRPr="002A07BA">
        <w:t>ждение "Прогимназия N 42";</w:t>
      </w:r>
    </w:p>
    <w:p w:rsidR="00000000" w:rsidRPr="002A07BA" w:rsidRDefault="00E7633D">
      <w:r w:rsidRPr="002A07BA">
        <w:t>15) муниципальное образовательное учреждение "Начальная школа - детский сад компенсирующего вида N 73";</w:t>
      </w:r>
    </w:p>
    <w:p w:rsidR="00000000" w:rsidRPr="002A07BA" w:rsidRDefault="00E7633D">
      <w:r w:rsidRPr="002A07BA">
        <w:t>16) муниципальное образовательное учреждение "Начальная школа - детский сад компенсирующего вида N 82";</w:t>
      </w:r>
    </w:p>
    <w:p w:rsidR="00000000" w:rsidRPr="002A07BA" w:rsidRDefault="00E7633D">
      <w:r w:rsidRPr="002A07BA">
        <w:t>17) муниципальное обр</w:t>
      </w:r>
      <w:r w:rsidRPr="002A07BA">
        <w:t>азовательное учреждение "Начальная школа - детский сад N 87";</w:t>
      </w:r>
    </w:p>
    <w:p w:rsidR="00000000" w:rsidRPr="002A07BA" w:rsidRDefault="00E7633D">
      <w:r w:rsidRPr="002A07BA">
        <w:t>18) муниципальное общеобразовательное учреждение "Средняя общеобразовательная школа N 1 им. Ю.А.Гагарина";</w:t>
      </w:r>
    </w:p>
    <w:p w:rsidR="00000000" w:rsidRPr="002A07BA" w:rsidRDefault="00E7633D">
      <w:r w:rsidRPr="002A07BA">
        <w:t>19) муниципальное общеобразовательное учреждение "Средняя общеобразовательная школа N 2</w:t>
      </w:r>
      <w:r w:rsidRPr="002A07BA">
        <w:t>";</w:t>
      </w:r>
    </w:p>
    <w:p w:rsidR="00000000" w:rsidRPr="002A07BA" w:rsidRDefault="00E7633D">
      <w:r w:rsidRPr="002A07BA">
        <w:t>20) муниципальное общеобразовательное учреждение "Средняя общеобразовательная школа N 3";</w:t>
      </w:r>
    </w:p>
    <w:p w:rsidR="00000000" w:rsidRPr="002A07BA" w:rsidRDefault="00E7633D">
      <w:r w:rsidRPr="002A07BA">
        <w:t>21) муниципальное общеобразовательное учреждение "Средняя общеобразовательная школа N 4";</w:t>
      </w:r>
    </w:p>
    <w:p w:rsidR="00000000" w:rsidRPr="002A07BA" w:rsidRDefault="00E7633D">
      <w:r w:rsidRPr="002A07BA">
        <w:t>22) муниципальное общеобразовательное учреждение "Средняя общеобразовател</w:t>
      </w:r>
      <w:r w:rsidRPr="002A07BA">
        <w:t>ьная школа N 8";</w:t>
      </w:r>
    </w:p>
    <w:p w:rsidR="00000000" w:rsidRPr="002A07BA" w:rsidRDefault="00E7633D">
      <w:r w:rsidRPr="002A07BA">
        <w:t>23) муниципальное общеобразовательное учреждение "Средняя общеобразовательная школа N 9";</w:t>
      </w:r>
    </w:p>
    <w:p w:rsidR="00000000" w:rsidRPr="002A07BA" w:rsidRDefault="00E7633D">
      <w:r w:rsidRPr="002A07BA">
        <w:t>24) муниципальное общеобразовательное учреждение "Средняя общеобразовательная школа N 10 с углубленным изучением иностранного языка";</w:t>
      </w:r>
    </w:p>
    <w:p w:rsidR="00000000" w:rsidRPr="002A07BA" w:rsidRDefault="00E7633D">
      <w:r w:rsidRPr="002A07BA">
        <w:t>25) муниципальн</w:t>
      </w:r>
      <w:r w:rsidRPr="002A07BA">
        <w:t>ое общеобразовательное учреждение "Средняя общеобразовательная школа N 13";</w:t>
      </w:r>
    </w:p>
    <w:p w:rsidR="00000000" w:rsidRPr="002A07BA" w:rsidRDefault="00E7633D">
      <w:r w:rsidRPr="002A07BA">
        <w:t>26) муниципальное общеобразовательное учреждение "Средняя общеобразовательная школа N 15";</w:t>
      </w:r>
    </w:p>
    <w:p w:rsidR="00000000" w:rsidRPr="002A07BA" w:rsidRDefault="00E7633D">
      <w:r w:rsidRPr="002A07BA">
        <w:t>27) муниципальное общеобразовательное учреждение "Средняя общеобразовательная школа N 18"</w:t>
      </w:r>
      <w:r w:rsidRPr="002A07BA">
        <w:t>;</w:t>
      </w:r>
    </w:p>
    <w:p w:rsidR="00000000" w:rsidRPr="002A07BA" w:rsidRDefault="00E7633D">
      <w:r w:rsidRPr="002A07BA">
        <w:t>28) муниципальное общеобразовательное учреждение "Средняя общеобразовательная школа N 21";</w:t>
      </w:r>
    </w:p>
    <w:p w:rsidR="00000000" w:rsidRPr="002A07BA" w:rsidRDefault="00E7633D">
      <w:r w:rsidRPr="002A07BA">
        <w:t>29) муниципальное общеобразовательное учреждение "Средняя общеобразовательная школа с углубленным изучением иностранного языка N 25";</w:t>
      </w:r>
    </w:p>
    <w:p w:rsidR="00000000" w:rsidRPr="002A07BA" w:rsidRDefault="00E7633D">
      <w:r w:rsidRPr="002A07BA">
        <w:t>30) муниципальное общеобразов</w:t>
      </w:r>
      <w:r w:rsidRPr="002A07BA">
        <w:t>ательное учреждение "Средняя общеобразовательная школа N 34";</w:t>
      </w:r>
    </w:p>
    <w:p w:rsidR="00000000" w:rsidRPr="002A07BA" w:rsidRDefault="00E7633D">
      <w:r w:rsidRPr="002A07BA">
        <w:t xml:space="preserve">31) муниципальное общеобразовательное учреждение "Средняя общеобразовательная школа </w:t>
      </w:r>
      <w:r w:rsidRPr="002A07BA">
        <w:lastRenderedPageBreak/>
        <w:t>N 35";</w:t>
      </w:r>
    </w:p>
    <w:p w:rsidR="00000000" w:rsidRPr="002A07BA" w:rsidRDefault="00E7633D">
      <w:r w:rsidRPr="002A07BA">
        <w:t>32) муниципальное общеобразовательное учреждение "Средняя общеобразовательная школа N 36";</w:t>
      </w:r>
    </w:p>
    <w:p w:rsidR="00000000" w:rsidRPr="002A07BA" w:rsidRDefault="00E7633D">
      <w:r w:rsidRPr="002A07BA">
        <w:t>33) муниципа</w:t>
      </w:r>
      <w:r w:rsidRPr="002A07BA">
        <w:t>льное общеобразовательное учреждение "Средняя общеобразовательная школа N 37";</w:t>
      </w:r>
    </w:p>
    <w:p w:rsidR="00000000" w:rsidRPr="002A07BA" w:rsidRDefault="00E7633D">
      <w:r w:rsidRPr="002A07BA">
        <w:t>34) муниципальное общеобразовательное учреждение "Средняя общеобразовательная школа N 38";</w:t>
      </w:r>
    </w:p>
    <w:p w:rsidR="00000000" w:rsidRPr="002A07BA" w:rsidRDefault="00E7633D">
      <w:r w:rsidRPr="002A07BA">
        <w:t xml:space="preserve">35) муниципальное общеобразовательное учреждение "Средняя общеобразовательная школа N </w:t>
      </w:r>
      <w:r w:rsidRPr="002A07BA">
        <w:t>45";</w:t>
      </w:r>
    </w:p>
    <w:p w:rsidR="00000000" w:rsidRPr="002A07BA" w:rsidRDefault="00E7633D">
      <w:r w:rsidRPr="002A07BA">
        <w:t>36) муниципальное общеобразовательное учреждение "Средняя общеобразовательная школа N 90";</w:t>
      </w:r>
    </w:p>
    <w:p w:rsidR="00000000" w:rsidRPr="002A07BA" w:rsidRDefault="00E7633D">
      <w:r w:rsidRPr="002A07BA">
        <w:t>37) муниципальное общеобразовательное учреждение "Основная общеобразовательная школа N 5";</w:t>
      </w:r>
    </w:p>
    <w:p w:rsidR="00000000" w:rsidRPr="002A07BA" w:rsidRDefault="00E7633D">
      <w:r w:rsidRPr="002A07BA">
        <w:t>38) муниципальное общеобразовательное учреждение "Основная общеобразовательная школа N 12";</w:t>
      </w:r>
    </w:p>
    <w:p w:rsidR="00000000" w:rsidRPr="002A07BA" w:rsidRDefault="00E7633D">
      <w:r w:rsidRPr="002A07BA">
        <w:t>39) муниципальное общеобразовательное учреждение "Основная общеобразовательная школа N 17";</w:t>
      </w:r>
    </w:p>
    <w:p w:rsidR="00000000" w:rsidRPr="002A07BA" w:rsidRDefault="00E7633D">
      <w:r w:rsidRPr="002A07BA">
        <w:t>40) муниципальное общеобразовательное учреждение "Основная общеобразоват</w:t>
      </w:r>
      <w:r w:rsidRPr="002A07BA">
        <w:t>ельная школа N 19";</w:t>
      </w:r>
    </w:p>
    <w:p w:rsidR="00000000" w:rsidRPr="002A07BA" w:rsidRDefault="00E7633D">
      <w:r w:rsidRPr="002A07BA">
        <w:t>41) муниципальное общеобразовательное учреждение "Основная общеобразовательная школа N 20";</w:t>
      </w:r>
    </w:p>
    <w:p w:rsidR="00000000" w:rsidRPr="002A07BA" w:rsidRDefault="00E7633D">
      <w:r w:rsidRPr="002A07BA">
        <w:t>42) муниципальное общеобразовательное учреждение "Основная общеобразовательная школа N 23";</w:t>
      </w:r>
    </w:p>
    <w:p w:rsidR="00000000" w:rsidRPr="002A07BA" w:rsidRDefault="00E7633D">
      <w:r w:rsidRPr="002A07BA">
        <w:t>43) муниципальное общеобразовательное учреждение "Ос</w:t>
      </w:r>
      <w:r w:rsidRPr="002A07BA">
        <w:t>новная общеобразовательная школа N 28";</w:t>
      </w:r>
    </w:p>
    <w:p w:rsidR="00000000" w:rsidRPr="002A07BA" w:rsidRDefault="00E7633D">
      <w:r w:rsidRPr="002A07BA">
        <w:t>44) муниципальное общеобразовательное учреждение "Основная общеобразовательная школа N 29";</w:t>
      </w:r>
    </w:p>
    <w:p w:rsidR="00000000" w:rsidRPr="002A07BA" w:rsidRDefault="00E7633D">
      <w:r w:rsidRPr="002A07BA">
        <w:t>45) муниципальное общеобразовательное учреждение "Основная общеобразовательная школа N 41";</w:t>
      </w:r>
    </w:p>
    <w:p w:rsidR="00000000" w:rsidRPr="002A07BA" w:rsidRDefault="00E7633D">
      <w:r w:rsidRPr="002A07BA">
        <w:t>46) муниципальное общеобразовате</w:t>
      </w:r>
      <w:r w:rsidRPr="002A07BA">
        <w:t>льное учреждение "Основная общеобразовательная школа N 77";</w:t>
      </w:r>
    </w:p>
    <w:p w:rsidR="00000000" w:rsidRPr="002A07BA" w:rsidRDefault="00E7633D">
      <w:r w:rsidRPr="002A07BA">
        <w:t>47) муниципальное общеобразовательное учреждение "Центра образования N 1";</w:t>
      </w:r>
    </w:p>
    <w:p w:rsidR="00000000" w:rsidRPr="002A07BA" w:rsidRDefault="00E7633D">
      <w:r w:rsidRPr="002A07BA">
        <w:t>48) муниципальное общеобразовательное учреждение "Центра образования N 2"."</w:t>
      </w:r>
    </w:p>
    <w:p w:rsidR="00000000" w:rsidRPr="002A07BA" w:rsidRDefault="00E7633D">
      <w:bookmarkStart w:id="2" w:name="sub_1002"/>
      <w:r w:rsidRPr="002A07BA">
        <w:t xml:space="preserve">2. В </w:t>
      </w:r>
      <w:r w:rsidRPr="002A07BA">
        <w:rPr>
          <w:rStyle w:val="a4"/>
          <w:color w:val="auto"/>
        </w:rPr>
        <w:t>приложении</w:t>
      </w:r>
      <w:r w:rsidRPr="002A07BA">
        <w:t xml:space="preserve"> к постановлению главы округа от 19.12.2005 г. N 289-п "О размещении заказов на поставки товаров, выполнение работ, оказание услуг для муниципальных нужд округа" (в редакции от 31.07.2007 г.):</w:t>
      </w:r>
    </w:p>
    <w:p w:rsidR="00000000" w:rsidRPr="002A07BA" w:rsidRDefault="00E7633D">
      <w:bookmarkStart w:id="3" w:name="sub_1021"/>
      <w:bookmarkEnd w:id="2"/>
      <w:r w:rsidRPr="002A07BA">
        <w:t xml:space="preserve">1) </w:t>
      </w:r>
      <w:r w:rsidRPr="002A07BA">
        <w:rPr>
          <w:rStyle w:val="a4"/>
          <w:color w:val="auto"/>
        </w:rPr>
        <w:t>пункты 1</w:t>
      </w:r>
      <w:r w:rsidRPr="002A07BA">
        <w:t>-</w:t>
      </w:r>
      <w:r w:rsidRPr="002A07BA">
        <w:rPr>
          <w:rStyle w:val="a4"/>
          <w:color w:val="auto"/>
        </w:rPr>
        <w:t>3</w:t>
      </w:r>
      <w:r w:rsidRPr="002A07BA">
        <w:t xml:space="preserve">, </w:t>
      </w:r>
      <w:r w:rsidRPr="002A07BA">
        <w:rPr>
          <w:rStyle w:val="a4"/>
          <w:color w:val="auto"/>
        </w:rPr>
        <w:t>8</w:t>
      </w:r>
      <w:r w:rsidRPr="002A07BA">
        <w:t xml:space="preserve"> раздела 1. </w:t>
      </w:r>
      <w:r w:rsidRPr="002A07BA">
        <w:t>Администрация Златоустовского городского округа признать утратившими силу;</w:t>
      </w:r>
    </w:p>
    <w:p w:rsidR="00000000" w:rsidRPr="002A07BA" w:rsidRDefault="00E7633D">
      <w:bookmarkStart w:id="4" w:name="sub_1022"/>
      <w:bookmarkEnd w:id="3"/>
      <w:r w:rsidRPr="002A07BA">
        <w:t xml:space="preserve">2) </w:t>
      </w:r>
      <w:r w:rsidRPr="002A07BA">
        <w:rPr>
          <w:rStyle w:val="a4"/>
          <w:color w:val="auto"/>
        </w:rPr>
        <w:t>пункты 1</w:t>
      </w:r>
      <w:r w:rsidRPr="002A07BA">
        <w:t>-</w:t>
      </w:r>
      <w:r w:rsidRPr="002A07BA">
        <w:rPr>
          <w:rStyle w:val="a4"/>
          <w:color w:val="auto"/>
        </w:rPr>
        <w:t>20</w:t>
      </w:r>
      <w:r w:rsidRPr="002A07BA">
        <w:t xml:space="preserve">, </w:t>
      </w:r>
      <w:r w:rsidRPr="002A07BA">
        <w:rPr>
          <w:rStyle w:val="a4"/>
          <w:color w:val="auto"/>
        </w:rPr>
        <w:t>23</w:t>
      </w:r>
      <w:r w:rsidRPr="002A07BA">
        <w:t>-</w:t>
      </w:r>
      <w:r w:rsidRPr="002A07BA">
        <w:rPr>
          <w:rStyle w:val="a4"/>
          <w:color w:val="auto"/>
        </w:rPr>
        <w:t>31</w:t>
      </w:r>
      <w:r w:rsidRPr="002A07BA">
        <w:t xml:space="preserve">, </w:t>
      </w:r>
      <w:r w:rsidRPr="002A07BA">
        <w:rPr>
          <w:rStyle w:val="a4"/>
          <w:color w:val="auto"/>
        </w:rPr>
        <w:t>33</w:t>
      </w:r>
      <w:r w:rsidRPr="002A07BA">
        <w:t xml:space="preserve">, </w:t>
      </w:r>
      <w:r w:rsidRPr="002A07BA">
        <w:rPr>
          <w:rStyle w:val="a4"/>
          <w:color w:val="auto"/>
        </w:rPr>
        <w:t>34</w:t>
      </w:r>
      <w:r w:rsidRPr="002A07BA">
        <w:t xml:space="preserve">, </w:t>
      </w:r>
      <w:r w:rsidRPr="002A07BA">
        <w:rPr>
          <w:rStyle w:val="a4"/>
          <w:color w:val="auto"/>
        </w:rPr>
        <w:t>36</w:t>
      </w:r>
      <w:r w:rsidRPr="002A07BA">
        <w:t>-</w:t>
      </w:r>
      <w:r w:rsidRPr="002A07BA">
        <w:rPr>
          <w:rStyle w:val="a4"/>
          <w:color w:val="auto"/>
        </w:rPr>
        <w:t>38</w:t>
      </w:r>
      <w:r w:rsidRPr="002A07BA">
        <w:t xml:space="preserve">, </w:t>
      </w:r>
      <w:r w:rsidRPr="002A07BA">
        <w:rPr>
          <w:rStyle w:val="a4"/>
          <w:color w:val="auto"/>
        </w:rPr>
        <w:t>40</w:t>
      </w:r>
      <w:r w:rsidRPr="002A07BA">
        <w:t xml:space="preserve">, </w:t>
      </w:r>
      <w:r w:rsidRPr="002A07BA">
        <w:rPr>
          <w:rStyle w:val="a4"/>
          <w:color w:val="auto"/>
        </w:rPr>
        <w:t>126</w:t>
      </w:r>
      <w:r w:rsidRPr="002A07BA">
        <w:t xml:space="preserve">, </w:t>
      </w:r>
      <w:r w:rsidRPr="002A07BA">
        <w:rPr>
          <w:rStyle w:val="a4"/>
          <w:color w:val="auto"/>
        </w:rPr>
        <w:t>127</w:t>
      </w:r>
      <w:r w:rsidRPr="002A07BA">
        <w:t xml:space="preserve"> раздела 2. Муниципальное учреждение Городское управлен</w:t>
      </w:r>
      <w:r w:rsidRPr="002A07BA">
        <w:t>ие образования признать утратившими силу.</w:t>
      </w:r>
    </w:p>
    <w:p w:rsidR="00000000" w:rsidRPr="002A07BA" w:rsidRDefault="00E7633D">
      <w:bookmarkStart w:id="5" w:name="sub_1003"/>
      <w:bookmarkEnd w:id="4"/>
      <w:r w:rsidRPr="002A07BA">
        <w:t>3. Контроль за исполнением настоящего постановления возложить на заместителя главы округа по бюджетно-финансовым вопросам Удиванова А.В.</w:t>
      </w:r>
    </w:p>
    <w:bookmarkEnd w:id="5"/>
    <w:p w:rsidR="00000000" w:rsidRPr="002A07BA" w:rsidRDefault="00E7633D"/>
    <w:p w:rsidR="00000000" w:rsidRPr="002A07BA" w:rsidRDefault="00E7633D">
      <w:pPr>
        <w:pStyle w:val="a8"/>
      </w:pPr>
      <w:r w:rsidRPr="002A07BA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A07BA" w:rsidRPr="00E7633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633D" w:rsidRDefault="00E7633D">
            <w:pPr>
              <w:pStyle w:val="a8"/>
            </w:pPr>
            <w:r w:rsidRPr="00E7633D">
              <w:t>Златоустовского городс</w:t>
            </w:r>
            <w:r w:rsidRPr="00E7633D">
              <w:t>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633D" w:rsidRDefault="00E7633D">
            <w:pPr>
              <w:pStyle w:val="a7"/>
              <w:jc w:val="right"/>
            </w:pPr>
            <w:r w:rsidRPr="00E7633D">
              <w:t>А.В. Удиванов</w:t>
            </w:r>
          </w:p>
        </w:tc>
      </w:tr>
    </w:tbl>
    <w:p w:rsidR="00E7633D" w:rsidRPr="002A07BA" w:rsidRDefault="00E7633D"/>
    <w:sectPr w:rsidR="00E7633D" w:rsidRPr="002A07BA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3D" w:rsidRDefault="00E7633D">
      <w:r>
        <w:separator/>
      </w:r>
    </w:p>
  </w:endnote>
  <w:endnote w:type="continuationSeparator" w:id="0">
    <w:p w:rsidR="00E7633D" w:rsidRDefault="00E7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7633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7633D" w:rsidRDefault="00E763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7633D" w:rsidRDefault="00E763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7633D" w:rsidRDefault="00E763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3D" w:rsidRDefault="00E7633D">
      <w:r>
        <w:separator/>
      </w:r>
    </w:p>
  </w:footnote>
  <w:footnote w:type="continuationSeparator" w:id="0">
    <w:p w:rsidR="00E7633D" w:rsidRDefault="00E7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7BA"/>
    <w:rsid w:val="002A07BA"/>
    <w:rsid w:val="00E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2022-08-11T04:39:00Z</dcterms:created>
  <dcterms:modified xsi:type="dcterms:W3CDTF">2022-08-11T04:39:00Z</dcterms:modified>
</cp:coreProperties>
</file>