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7240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97198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1517"/>
        <w:gridCol w:w="567"/>
        <w:gridCol w:w="4020"/>
        <w:gridCol w:w="142"/>
      </w:tblGrid>
      <w:tr w:rsidR="009416DA" w:rsidRPr="00E335AA" w:rsidTr="00524C9D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2631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2631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24C9D">
        <w:trPr>
          <w:gridAfter w:val="1"/>
          <w:wAfter w:w="142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24C9D">
        <w:trPr>
          <w:trHeight w:val="446"/>
        </w:trPr>
        <w:tc>
          <w:tcPr>
            <w:tcW w:w="4395" w:type="dxa"/>
            <w:gridSpan w:val="4"/>
          </w:tcPr>
          <w:p w:rsidR="00D96BA1" w:rsidRDefault="00524C9D" w:rsidP="00524C9D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06.12.2023 г. № 461-П/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 подготовке и реализации бюджетных инвестиций </w:t>
            </w:r>
            <w:r>
              <w:br/>
              <w:t>на приобретение в муниципальную собственность Златоустовского городского округа объектов недвижимого имущества – жилых помещений»</w:t>
            </w:r>
          </w:p>
        </w:tc>
        <w:tc>
          <w:tcPr>
            <w:tcW w:w="4162" w:type="dxa"/>
            <w:gridSpan w:val="2"/>
          </w:tcPr>
          <w:p w:rsidR="00D96BA1" w:rsidRDefault="00D96BA1" w:rsidP="00524C9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24C9D" w:rsidRDefault="00524C9D" w:rsidP="009416DA">
      <w:pPr>
        <w:widowControl w:val="0"/>
        <w:ind w:firstLine="709"/>
        <w:jc w:val="both"/>
      </w:pPr>
    </w:p>
    <w:p w:rsidR="00524C9D" w:rsidRDefault="00524C9D" w:rsidP="00524C9D">
      <w:pPr>
        <w:widowControl w:val="0"/>
        <w:ind w:firstLine="709"/>
        <w:jc w:val="both"/>
      </w:pPr>
      <w:r>
        <w:t>В целях уточнения правового акта,</w:t>
      </w:r>
    </w:p>
    <w:p w:rsidR="00524C9D" w:rsidRDefault="00524C9D" w:rsidP="00524C9D">
      <w:pPr>
        <w:widowControl w:val="0"/>
        <w:ind w:firstLine="709"/>
        <w:jc w:val="both"/>
      </w:pPr>
      <w:r>
        <w:t xml:space="preserve">ПОСТАНОВЛЯЮ: </w:t>
      </w:r>
    </w:p>
    <w:p w:rsidR="00524C9D" w:rsidRDefault="00524C9D" w:rsidP="00524C9D">
      <w:pPr>
        <w:widowControl w:val="0"/>
        <w:ind w:firstLine="709"/>
        <w:jc w:val="both"/>
      </w:pPr>
      <w:r>
        <w:t xml:space="preserve">1. Постановление Администрации Златоустовского городского округа </w:t>
      </w:r>
      <w:r>
        <w:br/>
        <w:t>от 06.12.2023 г. № 461-П/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– жилых помещений» изложить в новой редакции (приложение).</w:t>
      </w:r>
    </w:p>
    <w:p w:rsidR="00524C9D" w:rsidRDefault="00524C9D" w:rsidP="00524C9D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524C9D" w:rsidRDefault="00524C9D" w:rsidP="00524C9D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347398" w:rsidRPr="00E335AA" w:rsidTr="00524C9D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24C9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B30E12C" wp14:editId="0D3B0EC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524C9D" w:rsidRDefault="00524C9D" w:rsidP="00524C9D">
      <w:pPr>
        <w:jc w:val="both"/>
        <w:rPr>
          <w:sz w:val="24"/>
          <w:szCs w:val="24"/>
        </w:rPr>
      </w:pPr>
    </w:p>
    <w:p w:rsidR="00524C9D" w:rsidRDefault="00524C9D" w:rsidP="00524C9D">
      <w:pPr>
        <w:jc w:val="both"/>
        <w:rPr>
          <w:sz w:val="24"/>
          <w:szCs w:val="24"/>
        </w:rPr>
      </w:pPr>
    </w:p>
    <w:p w:rsidR="00524C9D" w:rsidRDefault="00524C9D" w:rsidP="00524C9D">
      <w:pPr>
        <w:jc w:val="both"/>
        <w:rPr>
          <w:sz w:val="24"/>
          <w:szCs w:val="24"/>
        </w:rPr>
      </w:pPr>
      <w:r w:rsidRPr="00524C9D">
        <w:rPr>
          <w:sz w:val="24"/>
          <w:szCs w:val="24"/>
        </w:rPr>
        <w:t xml:space="preserve">Рассылка: </w:t>
      </w:r>
      <w:proofErr w:type="spellStart"/>
      <w:r w:rsidRPr="00524C9D">
        <w:rPr>
          <w:sz w:val="24"/>
          <w:szCs w:val="24"/>
        </w:rPr>
        <w:t>Жиганьшин</w:t>
      </w:r>
      <w:proofErr w:type="spellEnd"/>
      <w:r w:rsidRPr="00524C9D">
        <w:rPr>
          <w:sz w:val="24"/>
          <w:szCs w:val="24"/>
        </w:rPr>
        <w:t xml:space="preserve"> В.Р., Сюзев А.Ю., ОМС «КУИ ЗГО», ФУ, ПУ, прокуратура, </w:t>
      </w:r>
      <w:r w:rsidR="00B959E8">
        <w:rPr>
          <w:sz w:val="24"/>
          <w:szCs w:val="24"/>
        </w:rPr>
        <w:br/>
      </w:r>
      <w:r w:rsidRPr="00524C9D">
        <w:rPr>
          <w:sz w:val="24"/>
          <w:szCs w:val="24"/>
        </w:rPr>
        <w:t>пресс-служба</w:t>
      </w:r>
    </w:p>
    <w:p w:rsidR="00524C9D" w:rsidRDefault="00524C9D" w:rsidP="00524C9D">
      <w:pPr>
        <w:jc w:val="both"/>
        <w:rPr>
          <w:sz w:val="24"/>
          <w:szCs w:val="24"/>
        </w:rPr>
        <w:sectPr w:rsidR="00524C9D" w:rsidSect="00524C9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680" w:right="567" w:bottom="680" w:left="1701" w:header="454" w:footer="397" w:gutter="0"/>
          <w:pgNumType w:start="1"/>
          <w:cols w:space="708"/>
          <w:titlePg/>
          <w:docGrid w:linePitch="360"/>
        </w:sectPr>
      </w:pPr>
    </w:p>
    <w:p w:rsidR="00524C9D" w:rsidRDefault="00524C9D" w:rsidP="00524C9D">
      <w:pPr>
        <w:ind w:left="5103"/>
        <w:jc w:val="center"/>
      </w:pPr>
      <w:r>
        <w:lastRenderedPageBreak/>
        <w:t>ПРИЛОЖЕНИЕ</w:t>
      </w:r>
    </w:p>
    <w:p w:rsidR="00524C9D" w:rsidRDefault="00524C9D" w:rsidP="00524C9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24C9D" w:rsidRDefault="00524C9D" w:rsidP="00524C9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24C9D" w:rsidRDefault="00524C9D" w:rsidP="00524C9D">
      <w:pPr>
        <w:ind w:left="5103"/>
        <w:jc w:val="center"/>
      </w:pPr>
      <w:r>
        <w:t>Златоустовского гор</w:t>
      </w:r>
      <w:bookmarkStart w:id="0" w:name="_GoBack"/>
      <w:bookmarkEnd w:id="0"/>
      <w:r>
        <w:t>одского округа</w:t>
      </w:r>
    </w:p>
    <w:p w:rsidR="00524C9D" w:rsidRDefault="00524C9D" w:rsidP="00524C9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2409">
        <w:rPr>
          <w:rFonts w:ascii="Times New Roman" w:hAnsi="Times New Roman" w:cs="Times New Roman"/>
          <w:sz w:val="28"/>
          <w:szCs w:val="28"/>
        </w:rPr>
        <w:t>26.03.2024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72409">
        <w:rPr>
          <w:rFonts w:ascii="Times New Roman" w:hAnsi="Times New Roman" w:cs="Times New Roman"/>
          <w:sz w:val="28"/>
          <w:szCs w:val="28"/>
        </w:rPr>
        <w:t>74-П/</w:t>
      </w:r>
      <w:proofErr w:type="gramStart"/>
      <w:r w:rsidR="00972409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524C9D" w:rsidRDefault="00524C9D" w:rsidP="00524C9D">
      <w:pPr>
        <w:tabs>
          <w:tab w:val="left" w:pos="5529"/>
        </w:tabs>
        <w:suppressAutoHyphens/>
        <w:ind w:left="5103"/>
        <w:jc w:val="center"/>
      </w:pPr>
    </w:p>
    <w:p w:rsidR="00524C9D" w:rsidRDefault="00524C9D" w:rsidP="004574CC"/>
    <w:p w:rsidR="00524C9D" w:rsidRDefault="00524C9D" w:rsidP="00524C9D">
      <w:pPr>
        <w:jc w:val="center"/>
      </w:pPr>
      <w:r>
        <w:t>Информация</w:t>
      </w:r>
    </w:p>
    <w:p w:rsidR="00524C9D" w:rsidRDefault="00524C9D" w:rsidP="00524C9D">
      <w:pPr>
        <w:jc w:val="center"/>
      </w:pPr>
      <w:r>
        <w:t>в отношении объектов недвижимого имущества – жилых помещений</w:t>
      </w:r>
    </w:p>
    <w:p w:rsidR="00524C9D" w:rsidRDefault="00524C9D" w:rsidP="00524C9D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252"/>
        <w:gridCol w:w="5103"/>
      </w:tblGrid>
      <w:tr w:rsidR="00524C9D" w:rsidRPr="00901AB7" w:rsidTr="00524C9D">
        <w:trPr>
          <w:trHeight w:val="510"/>
        </w:trPr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ind w:left="-57" w:right="-57"/>
              <w:jc w:val="center"/>
            </w:pPr>
            <w:r w:rsidRPr="00704579">
              <w:t>Наименование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Содержание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1</w:t>
            </w: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Наименование объектов недвижимого имущества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>5</w:t>
            </w:r>
            <w:r w:rsidRPr="00704579">
              <w:t xml:space="preserve"> жилых помещений (благоустроенных однокомнатных квартир) для детей-сирот </w:t>
            </w:r>
            <w:r>
              <w:br/>
            </w:r>
            <w:r w:rsidRPr="00704579">
              <w:t>и детей, оставшихся без попечения родителей, а также лиц из их числа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2</w:t>
            </w: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Направление инвестирования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Приобретение жилых помещений (благоустроенных однокомнатных квартир)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3</w:t>
            </w: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Наименование главного распорядителя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4</w:t>
            </w:r>
          </w:p>
        </w:tc>
        <w:tc>
          <w:tcPr>
            <w:tcW w:w="4252" w:type="dxa"/>
            <w:vAlign w:val="center"/>
          </w:tcPr>
          <w:p w:rsidR="00526319" w:rsidRDefault="00524C9D" w:rsidP="00524C9D">
            <w:pPr>
              <w:widowControl w:val="0"/>
              <w:ind w:left="-57" w:right="-57"/>
              <w:jc w:val="center"/>
            </w:pPr>
            <w:r w:rsidRPr="00704579">
              <w:t xml:space="preserve">Мощность объектов </w:t>
            </w:r>
          </w:p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недвижимого имущества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>5</w:t>
            </w:r>
            <w:r w:rsidRPr="00704579">
              <w:t xml:space="preserve"> благоустроенных однокомнатных квартир, общей площадью не менее </w:t>
            </w:r>
            <w:r>
              <w:br/>
            </w:r>
            <w:r>
              <w:rPr>
                <w:color w:val="000000"/>
                <w:shd w:val="clear" w:color="auto" w:fill="FFFFFF"/>
              </w:rPr>
              <w:t>2145</w:t>
            </w:r>
            <w:r w:rsidRPr="00704579">
              <w:rPr>
                <w:color w:val="000000"/>
                <w:shd w:val="clear" w:color="auto" w:fill="FFFFFF"/>
              </w:rPr>
              <w:t>,0</w:t>
            </w:r>
            <w:r w:rsidRPr="00704579">
              <w:t xml:space="preserve"> квадратных метров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5</w:t>
            </w: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Срок приобретения объектов недвижимого имущества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ind w:left="-57" w:right="-57"/>
              <w:jc w:val="center"/>
            </w:pPr>
            <w:r w:rsidRPr="00704579">
              <w:rPr>
                <w:color w:val="000000"/>
              </w:rPr>
              <w:t>2024 год – 2</w:t>
            </w:r>
            <w:r>
              <w:rPr>
                <w:color w:val="000000"/>
              </w:rPr>
              <w:t>5</w:t>
            </w:r>
            <w:r w:rsidRPr="00704579">
              <w:rPr>
                <w:color w:val="000000"/>
              </w:rPr>
              <w:t xml:space="preserve"> жилых помещений</w:t>
            </w:r>
          </w:p>
          <w:p w:rsidR="00524C9D" w:rsidRPr="00704579" w:rsidRDefault="00524C9D" w:rsidP="00524C9D">
            <w:pPr>
              <w:ind w:left="-57" w:right="-57"/>
              <w:jc w:val="center"/>
            </w:pPr>
            <w:r w:rsidRPr="00704579">
              <w:rPr>
                <w:color w:val="000000"/>
              </w:rPr>
              <w:t>2025 год – 20 жилых помещений</w:t>
            </w:r>
          </w:p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rPr>
                <w:color w:val="000000"/>
              </w:rPr>
              <w:t>2026 год – 20 жилых помещений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6</w:t>
            </w: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Стоимость приобретения объектов недвижимого имущества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>
              <w:t>169572,9</w:t>
            </w:r>
            <w:r w:rsidRPr="00704579">
              <w:t xml:space="preserve"> тысяч рублей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7</w:t>
            </w: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Распределение (по годам реализации инвестиционного проекта) стоимости приобретения объекта недвижимого имущества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ind w:left="-57" w:right="-57"/>
              <w:jc w:val="center"/>
            </w:pPr>
            <w:r w:rsidRPr="00704579">
              <w:t>2024 год–</w:t>
            </w:r>
            <w:r>
              <w:rPr>
                <w:shd w:val="clear" w:color="auto" w:fill="FFFFFF"/>
              </w:rPr>
              <w:t>54785,1</w:t>
            </w:r>
            <w:r w:rsidRPr="00704579">
              <w:t xml:space="preserve"> тысяч рублей</w:t>
            </w:r>
          </w:p>
          <w:p w:rsidR="00524C9D" w:rsidRPr="00704579" w:rsidRDefault="00524C9D" w:rsidP="00524C9D">
            <w:pPr>
              <w:ind w:left="-57" w:right="-57"/>
              <w:jc w:val="center"/>
            </w:pPr>
            <w:r w:rsidRPr="00704579">
              <w:t>2025 год–</w:t>
            </w:r>
            <w:r>
              <w:rPr>
                <w:shd w:val="clear" w:color="auto" w:fill="FFFFFF"/>
              </w:rPr>
              <w:t>57393,9</w:t>
            </w:r>
            <w:r w:rsidRPr="00704579">
              <w:t xml:space="preserve"> тысяч рублей</w:t>
            </w:r>
          </w:p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2026 год–</w:t>
            </w:r>
            <w:r>
              <w:rPr>
                <w:shd w:val="clear" w:color="auto" w:fill="FFFFFF"/>
              </w:rPr>
              <w:t>57393,9</w:t>
            </w:r>
            <w:r w:rsidRPr="00704579">
              <w:t xml:space="preserve"> тысяч рублей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8</w:t>
            </w: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Общий (предельный) объем бюджетных инвестиций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>
              <w:t>169572,9</w:t>
            </w:r>
            <w:r w:rsidRPr="00704579">
              <w:t xml:space="preserve"> тысяч рублей</w:t>
            </w:r>
          </w:p>
        </w:tc>
      </w:tr>
      <w:tr w:rsidR="00524C9D" w:rsidRPr="00901AB7" w:rsidTr="00524C9D">
        <w:tc>
          <w:tcPr>
            <w:tcW w:w="39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9</w:t>
            </w:r>
          </w:p>
        </w:tc>
        <w:tc>
          <w:tcPr>
            <w:tcW w:w="4252" w:type="dxa"/>
            <w:vAlign w:val="center"/>
          </w:tcPr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 xml:space="preserve">Распределение (по годам инвестиционного проекта) общего (предельного) объема бюджетных инвестиций, рассчитанного </w:t>
            </w:r>
            <w:r>
              <w:br/>
            </w:r>
            <w:r w:rsidRPr="00704579">
              <w:t>в ценах соответствующих лет реализации инвестиционного проекта</w:t>
            </w:r>
          </w:p>
        </w:tc>
        <w:tc>
          <w:tcPr>
            <w:tcW w:w="5103" w:type="dxa"/>
            <w:vAlign w:val="center"/>
          </w:tcPr>
          <w:p w:rsidR="00524C9D" w:rsidRPr="00704579" w:rsidRDefault="00524C9D" w:rsidP="00524C9D">
            <w:pPr>
              <w:ind w:left="-57" w:right="-57"/>
              <w:jc w:val="center"/>
            </w:pPr>
            <w:r w:rsidRPr="00704579">
              <w:t>2024 год–</w:t>
            </w:r>
            <w:r>
              <w:rPr>
                <w:shd w:val="clear" w:color="auto" w:fill="FFFFFF"/>
              </w:rPr>
              <w:t>54785,1</w:t>
            </w:r>
            <w:r w:rsidRPr="00704579">
              <w:t xml:space="preserve"> тысяч рублей</w:t>
            </w:r>
          </w:p>
          <w:p w:rsidR="00524C9D" w:rsidRPr="00704579" w:rsidRDefault="00524C9D" w:rsidP="00524C9D">
            <w:pPr>
              <w:ind w:left="-57" w:right="-57"/>
              <w:jc w:val="center"/>
            </w:pPr>
            <w:r w:rsidRPr="00704579">
              <w:t>2025 год–</w:t>
            </w:r>
            <w:r>
              <w:rPr>
                <w:shd w:val="clear" w:color="auto" w:fill="FFFFFF"/>
              </w:rPr>
              <w:t>57393,9</w:t>
            </w:r>
            <w:r w:rsidRPr="00704579">
              <w:t xml:space="preserve"> тысяч рублей</w:t>
            </w:r>
          </w:p>
          <w:p w:rsidR="00524C9D" w:rsidRPr="00704579" w:rsidRDefault="00524C9D" w:rsidP="00524C9D">
            <w:pPr>
              <w:widowControl w:val="0"/>
              <w:ind w:left="-57" w:right="-57"/>
              <w:jc w:val="center"/>
            </w:pPr>
            <w:r w:rsidRPr="00704579">
              <w:t>2026 год–</w:t>
            </w:r>
            <w:r>
              <w:rPr>
                <w:shd w:val="clear" w:color="auto" w:fill="FFFFFF"/>
              </w:rPr>
              <w:t>57393,9</w:t>
            </w:r>
            <w:r w:rsidRPr="00704579">
              <w:t xml:space="preserve"> тысяч рублей</w:t>
            </w:r>
          </w:p>
        </w:tc>
      </w:tr>
    </w:tbl>
    <w:p w:rsidR="00524C9D" w:rsidRPr="00E335AA" w:rsidRDefault="00524C9D" w:rsidP="00524C9D"/>
    <w:sectPr w:rsidR="00524C9D" w:rsidRPr="00E335AA" w:rsidSect="00524C9D">
      <w:pgSz w:w="11906" w:h="16838"/>
      <w:pgMar w:top="680" w:right="567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Вр-349334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Вр-349334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24C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3E6B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C9D"/>
    <w:rsid w:val="00526319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2409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59E8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24C9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24C9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2024-03-26T10:25:00Z</dcterms:created>
  <dcterms:modified xsi:type="dcterms:W3CDTF">2024-03-26T10:25:00Z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