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848F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732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3848FC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848F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3848F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190-П/АДМ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848FC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3848FC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AC6C55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03.10.2018</w:t>
            </w:r>
            <w:r w:rsidR="00AC6C55">
              <w:t> </w:t>
            </w:r>
            <w:r>
              <w:t xml:space="preserve">г. </w:t>
            </w:r>
            <w:r w:rsidR="00AC6C55">
              <w:br/>
              <w:t>№ </w:t>
            </w:r>
            <w:r>
              <w:t>414-П «Об установл</w:t>
            </w:r>
            <w:bookmarkStart w:id="0" w:name="_GoBack"/>
            <w:bookmarkEnd w:id="0"/>
            <w:r>
              <w:t xml:space="preserve">ении </w:t>
            </w:r>
            <w:r w:rsidR="00AC6C55">
              <w:br/>
            </w:r>
            <w:proofErr w:type="gramStart"/>
            <w:r>
              <w:t xml:space="preserve">срока рассрочки оплаты </w:t>
            </w:r>
            <w:r w:rsidR="00AC6C55">
              <w:br/>
            </w:r>
            <w:r>
              <w:t xml:space="preserve">реализации преимущественного </w:t>
            </w:r>
            <w:r w:rsidR="00AC6C55">
              <w:br/>
            </w:r>
            <w:r>
              <w:t>права субъектов малого</w:t>
            </w:r>
            <w:proofErr w:type="gramEnd"/>
            <w:r>
              <w:t xml:space="preserve"> </w:t>
            </w:r>
            <w:r w:rsidR="00AC6C55">
              <w:br/>
            </w:r>
            <w:r>
              <w:t xml:space="preserve">и среднего предпринимательства </w:t>
            </w:r>
            <w:r w:rsidR="00AC6C55">
              <w:br/>
            </w:r>
            <w:r>
              <w:t xml:space="preserve">на приобретение арендуемого имущества в отношении </w:t>
            </w:r>
            <w:r w:rsidR="00AC6C55">
              <w:br/>
              <w:t xml:space="preserve">недвижимого </w:t>
            </w:r>
            <w:r>
              <w:t>имущества, находящегося в собственности муниципального образования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C6C55" w:rsidRDefault="00AC6C55" w:rsidP="009416DA">
      <w:pPr>
        <w:widowControl w:val="0"/>
        <w:ind w:firstLine="709"/>
        <w:jc w:val="both"/>
      </w:pPr>
    </w:p>
    <w:p w:rsidR="009416DA" w:rsidRPr="00E4076D" w:rsidRDefault="006564E5" w:rsidP="009416DA">
      <w:pPr>
        <w:widowControl w:val="0"/>
        <w:ind w:firstLine="709"/>
        <w:jc w:val="both"/>
      </w:pPr>
      <w:proofErr w:type="gramStart"/>
      <w:r w:rsidRPr="006564E5">
        <w:t>В соответствии с Фе</w:t>
      </w:r>
      <w:r>
        <w:t>деральным законом от 22.07.2008 г. № </w:t>
      </w:r>
      <w:r w:rsidRPr="006564E5">
        <w:t xml:space="preserve">159-ФЗ </w:t>
      </w:r>
      <w:r>
        <w:br/>
      </w:r>
      <w:r w:rsidRPr="006564E5"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>
        <w:br/>
      </w:r>
      <w:r w:rsidRPr="006564E5">
        <w:t xml:space="preserve">и арендуемого субъектами малого и среднего предпринимательства, </w:t>
      </w:r>
      <w:r>
        <w:br/>
      </w:r>
      <w:r w:rsidRPr="006564E5">
        <w:t>и о внесении изменений в отдельные законодательные акты Российской Федерации», Федеральным законом от 06.10.2003</w:t>
      </w:r>
      <w:r>
        <w:t> г. № </w:t>
      </w:r>
      <w:r w:rsidRPr="006564E5">
        <w:t>131-ФЗ «Об общих принципах организации местного самоуправления в Российской Федерации», Уставом Златоустовского городского округа</w:t>
      </w:r>
      <w:r>
        <w:t>,</w:t>
      </w:r>
      <w:proofErr w:type="gramEnd"/>
    </w:p>
    <w:p w:rsidR="006564E5" w:rsidRDefault="00F12903" w:rsidP="006564E5">
      <w:pPr>
        <w:widowControl w:val="0"/>
        <w:ind w:firstLine="708"/>
        <w:jc w:val="both"/>
      </w:pPr>
      <w:r>
        <w:t>ПОСТАНОВЛЯЮ:</w:t>
      </w:r>
    </w:p>
    <w:p w:rsidR="00E23E55" w:rsidRDefault="006564E5" w:rsidP="006564E5">
      <w:pPr>
        <w:widowControl w:val="0"/>
        <w:ind w:firstLine="708"/>
        <w:jc w:val="both"/>
      </w:pPr>
      <w:r>
        <w:t xml:space="preserve">1. Внести изменения в постановление Главы Златоустовского городского округа от 03.10.2018 г. № 414-П «Об установлении </w:t>
      </w:r>
      <w:proofErr w:type="gramStart"/>
      <w:r>
        <w:t>срока рассрочки оплаты реализации преимущественного права субъектов малого</w:t>
      </w:r>
      <w:proofErr w:type="gramEnd"/>
      <w:r>
        <w:t xml:space="preserve"> и среднего предпринимательства на приобретение арендуемого имущества в отношении недвижимого имущества, находящегося в собственности муниципального образования Злат</w:t>
      </w:r>
      <w:r w:rsidR="00E23E55">
        <w:t>оустовского городского округа»:</w:t>
      </w:r>
    </w:p>
    <w:p w:rsidR="006564E5" w:rsidRDefault="00C62372" w:rsidP="006564E5">
      <w:pPr>
        <w:widowControl w:val="0"/>
        <w:ind w:firstLine="708"/>
        <w:jc w:val="both"/>
      </w:pPr>
      <w:r w:rsidRPr="00C62372">
        <w:lastRenderedPageBreak/>
        <w:t xml:space="preserve">пункт 1 читать в новой редакции: «Установить 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</w:t>
      </w:r>
      <w:r>
        <w:br/>
      </w:r>
      <w:r w:rsidRPr="00C62372">
        <w:t xml:space="preserve">в собственности муниципального образования Златоустовского городского округа для недвижимого имущества - пять лет, для движимого имущества - </w:t>
      </w:r>
      <w:r>
        <w:br/>
      </w:r>
      <w:r w:rsidRPr="00C62372">
        <w:t>три года».</w:t>
      </w:r>
    </w:p>
    <w:p w:rsidR="006564E5" w:rsidRDefault="006564E5" w:rsidP="006564E5">
      <w:pPr>
        <w:widowControl w:val="0"/>
        <w:ind w:firstLine="708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564E5" w:rsidRDefault="006564E5" w:rsidP="006564E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564E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122227" wp14:editId="4FB4E9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Default="006378C4" w:rsidP="004574CC"/>
    <w:p w:rsidR="006378C4" w:rsidRPr="006378C4" w:rsidRDefault="006378C4" w:rsidP="006378C4">
      <w:pPr>
        <w:jc w:val="both"/>
        <w:rPr>
          <w:sz w:val="24"/>
          <w:szCs w:val="24"/>
        </w:rPr>
      </w:pPr>
      <w:r w:rsidRPr="006378C4">
        <w:rPr>
          <w:sz w:val="24"/>
          <w:szCs w:val="24"/>
        </w:rPr>
        <w:t>Рассылка: ОМС «КУИ ЗГО», пресс-служба, прокуратура</w:t>
      </w:r>
    </w:p>
    <w:sectPr w:rsidR="006378C4" w:rsidRPr="006378C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Вр-365547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Вр-365547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848F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3F86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1C4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8FC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8C4"/>
    <w:rsid w:val="0065508B"/>
    <w:rsid w:val="006562B9"/>
    <w:rsid w:val="006564E5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C55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2372"/>
    <w:rsid w:val="00C84197"/>
    <w:rsid w:val="00C86700"/>
    <w:rsid w:val="00C9340B"/>
    <w:rsid w:val="00C948E3"/>
    <w:rsid w:val="00C97AD9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3E55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23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2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2024-06-13T03:40:00Z</dcterms:created>
  <dcterms:modified xsi:type="dcterms:W3CDTF">2024-06-13T03:40:00Z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