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250D2" w:rsidP="00BB565B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8984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BB565B">
      <w:pPr>
        <w:jc w:val="center"/>
        <w:rPr>
          <w:b/>
          <w:sz w:val="32"/>
          <w:szCs w:val="32"/>
        </w:rPr>
      </w:pPr>
    </w:p>
    <w:p w:rsidR="00DC242D" w:rsidRPr="00E855A1" w:rsidRDefault="00DC242D" w:rsidP="00BB565B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BB565B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BB565B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BB565B">
      <w:pPr>
        <w:rPr>
          <w:sz w:val="20"/>
          <w:szCs w:val="20"/>
        </w:rPr>
      </w:pPr>
    </w:p>
    <w:p w:rsidR="00DC242D" w:rsidRPr="00CC4E26" w:rsidRDefault="00DC242D" w:rsidP="00BB565B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250D2" w:rsidP="00BB565B">
            <w:pPr>
              <w:ind w:left="-170" w:right="-170"/>
            </w:pPr>
            <w:fldSimple w:instr=" DOCPROPERTY  Рег.дата  \* MERGEFORMAT ">
              <w:r w:rsidR="009416DA" w:rsidRPr="009416DA">
                <w:t>27.08.2025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BB565B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250D2" w:rsidP="00BB565B">
            <w:fldSimple w:instr=" DOCPROPERTY  Рег.№  \* MERGEFORMAT ">
              <w:r w:rsidR="009416DA" w:rsidRPr="009416DA">
                <w:t>316-П/АДМ</w:t>
              </w:r>
            </w:fldSimple>
          </w:p>
        </w:tc>
        <w:tc>
          <w:tcPr>
            <w:tcW w:w="3879" w:type="dxa"/>
          </w:tcPr>
          <w:p w:rsidR="009416DA" w:rsidRDefault="009416DA" w:rsidP="00BB565B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BB565B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BB565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BB565B">
            <w:pPr>
              <w:jc w:val="both"/>
            </w:pPr>
            <w:r>
              <w:t xml:space="preserve">О внесении изменений </w:t>
            </w:r>
            <w:r w:rsidR="000C405A">
              <w:br/>
            </w:r>
            <w:r>
              <w:t xml:space="preserve">в постановление Администрации Златоустовского </w:t>
            </w:r>
            <w:r w:rsidR="000C405A">
              <w:t>городского округа от 17.11.2023 г. № </w:t>
            </w:r>
            <w:r>
              <w:t>427-П/АДМ</w:t>
            </w:r>
            <w:r w:rsidR="000C405A">
              <w:br/>
            </w:r>
            <w:r>
              <w:t>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BB565B"/>
        </w:tc>
      </w:tr>
    </w:tbl>
    <w:p w:rsidR="009416DA" w:rsidRDefault="009416DA" w:rsidP="00BB565B">
      <w:pPr>
        <w:widowControl w:val="0"/>
        <w:ind w:firstLine="709"/>
        <w:jc w:val="both"/>
      </w:pPr>
    </w:p>
    <w:p w:rsidR="000C405A" w:rsidRDefault="000C405A" w:rsidP="00BB565B">
      <w:pPr>
        <w:widowControl w:val="0"/>
        <w:ind w:firstLine="709"/>
        <w:jc w:val="both"/>
      </w:pPr>
    </w:p>
    <w:p w:rsidR="009416DA" w:rsidRPr="00E4076D" w:rsidRDefault="007C767C" w:rsidP="00BB565B">
      <w:pPr>
        <w:widowControl w:val="0"/>
        <w:ind w:firstLine="709"/>
        <w:jc w:val="both"/>
      </w:pPr>
      <w:r w:rsidRPr="007C767C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</w:r>
      <w:r w:rsidRPr="007C767C">
        <w:t>(в редакции от 01.07.2025 г. № 43-ЗГО), в целях уточнения задач, объемов финансирования и целевых индикаторов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</w:t>
      </w:r>
    </w:p>
    <w:p w:rsidR="009416DA" w:rsidRPr="007B02FF" w:rsidRDefault="00F12903" w:rsidP="00BB565B">
      <w:pPr>
        <w:widowControl w:val="0"/>
        <w:ind w:firstLine="708"/>
        <w:jc w:val="both"/>
      </w:pPr>
      <w:r>
        <w:t>ПОСТАНОВЛЯЮ:</w:t>
      </w:r>
    </w:p>
    <w:p w:rsidR="007C767C" w:rsidRDefault="007C767C" w:rsidP="00BB565B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17.11.2023 г. № 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01.07.2025 г. № 219-П/АДМ) изложить в новой редакции (приложение).</w:t>
      </w:r>
    </w:p>
    <w:p w:rsidR="007C767C" w:rsidRDefault="007C767C" w:rsidP="00BB565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7C767C" w:rsidRDefault="007C767C" w:rsidP="00BB565B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7C767C" w:rsidP="00BB565B">
      <w:pPr>
        <w:widowControl w:val="0"/>
        <w:ind w:firstLine="709"/>
        <w:jc w:val="both"/>
      </w:pPr>
      <w:r>
        <w:t>4. </w:t>
      </w:r>
      <w:r w:rsidR="00D04042" w:rsidRPr="00D04042">
        <w:t xml:space="preserve">Контроль за выполнением настоящего </w:t>
      </w:r>
      <w:r w:rsidR="00D04042">
        <w:t xml:space="preserve">постановления оставляю </w:t>
      </w:r>
      <w:r w:rsidR="00D04042">
        <w:br/>
        <w:t>за собой</w:t>
      </w:r>
      <w:r>
        <w:t>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C767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BB565B">
            <w:r>
              <w:t xml:space="preserve">Заместитель Главы </w:t>
            </w:r>
            <w:r w:rsidR="000C405A">
              <w:br/>
            </w:r>
            <w:r>
              <w:t xml:space="preserve">Златоустовского городского округа </w:t>
            </w:r>
            <w:r w:rsidR="000C405A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BB565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BB565B">
            <w:pPr>
              <w:jc w:val="right"/>
            </w:pPr>
            <w:r>
              <w:t>В.В. Бобылев</w:t>
            </w:r>
          </w:p>
        </w:tc>
      </w:tr>
    </w:tbl>
    <w:p w:rsidR="004747CB" w:rsidRDefault="004747CB" w:rsidP="00BB565B"/>
    <w:p w:rsidR="004747CB" w:rsidRDefault="004747CB" w:rsidP="00BB565B">
      <w:r>
        <w:br w:type="page"/>
      </w:r>
    </w:p>
    <w:p w:rsidR="004747CB" w:rsidRPr="004747CB" w:rsidRDefault="004747CB" w:rsidP="00BB565B">
      <w:pPr>
        <w:tabs>
          <w:tab w:val="left" w:pos="5529"/>
        </w:tabs>
        <w:suppressAutoHyphens/>
        <w:ind w:left="5103"/>
        <w:jc w:val="center"/>
      </w:pPr>
      <w:r w:rsidRPr="004747CB">
        <w:lastRenderedPageBreak/>
        <w:t>ПРИЛОЖЕНИЕ</w:t>
      </w:r>
    </w:p>
    <w:p w:rsidR="004747CB" w:rsidRPr="004747CB" w:rsidRDefault="004747CB" w:rsidP="00BB56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47CB">
        <w:rPr>
          <w:lang w:eastAsia="ar-SA"/>
        </w:rPr>
        <w:t>Утверждено</w:t>
      </w:r>
    </w:p>
    <w:p w:rsidR="004747CB" w:rsidRPr="004747CB" w:rsidRDefault="00E76F46" w:rsidP="00BB565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76F46">
        <w:rPr>
          <w:lang w:eastAsia="ar-SA"/>
        </w:rPr>
        <w:t>постановлением</w:t>
      </w:r>
      <w:r w:rsidR="004747CB" w:rsidRPr="004747CB">
        <w:rPr>
          <w:lang w:eastAsia="ar-SA"/>
        </w:rPr>
        <w:t xml:space="preserve"> Администрации</w:t>
      </w:r>
    </w:p>
    <w:p w:rsidR="004747CB" w:rsidRPr="004747CB" w:rsidRDefault="004747CB" w:rsidP="00BB565B">
      <w:pPr>
        <w:ind w:left="5103"/>
        <w:jc w:val="center"/>
      </w:pPr>
      <w:r w:rsidRPr="004747CB">
        <w:t>Златоустовского городского округа</w:t>
      </w:r>
    </w:p>
    <w:p w:rsidR="004747CB" w:rsidRPr="004747CB" w:rsidRDefault="004747CB" w:rsidP="00BB565B">
      <w:pPr>
        <w:suppressAutoHyphens/>
        <w:ind w:left="5103"/>
        <w:jc w:val="center"/>
      </w:pPr>
      <w:r w:rsidRPr="004747CB">
        <w:t xml:space="preserve">от </w:t>
      </w:r>
      <w:r w:rsidR="00AC67BC" w:rsidRPr="00AC67BC">
        <w:t>27.08.2025 г.</w:t>
      </w:r>
      <w:r w:rsidRPr="004747CB">
        <w:t>№ </w:t>
      </w:r>
      <w:r w:rsidR="00AC67BC" w:rsidRPr="00AC67BC">
        <w:t>316-П/АДМ</w:t>
      </w:r>
      <w:bookmarkStart w:id="0" w:name="_GoBack"/>
      <w:bookmarkEnd w:id="0"/>
    </w:p>
    <w:p w:rsidR="004747CB" w:rsidRPr="004747CB" w:rsidRDefault="004747CB" w:rsidP="00BB565B">
      <w:pPr>
        <w:shd w:val="clear" w:color="auto" w:fill="FFFFFF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МУНИЦИПАЛЬНАЯ ПРОГРАММА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ЗЛАТОУСТОВСКОГО ГОРОДСКОГО ОКРУГА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«Обеспечение качественными услугами жилищно-коммунального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хозяйства населения, дорожной деятельности и транспорта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Златоустовского городского округа»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spacing w:val="-6"/>
        </w:rPr>
      </w:pPr>
      <w:r w:rsidRPr="004747CB">
        <w:rPr>
          <w:rFonts w:eastAsia="Calibri"/>
          <w:spacing w:val="-6"/>
        </w:rPr>
        <w:lastRenderedPageBreak/>
        <w:t>Паспорт муниципальной программы Златоустовского городского округа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spacing w:val="-6"/>
        </w:rPr>
      </w:pPr>
      <w:r w:rsidRPr="004747CB">
        <w:rPr>
          <w:rFonts w:eastAsia="Calibri"/>
          <w:spacing w:val="-6"/>
        </w:rPr>
        <w:t xml:space="preserve">«Обеспечение качественными услугами жилищно-коммунального хозяйства населения, дорожной деятельности и транспорта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spacing w:val="-6"/>
        </w:rPr>
      </w:pPr>
      <w:r w:rsidRPr="004747CB">
        <w:rPr>
          <w:rFonts w:eastAsia="Calibri"/>
          <w:spacing w:val="-6"/>
        </w:rPr>
        <w:t>Златоустовского городского округа» (далее – муниципальная программа)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  <w:spacing w:val="-6"/>
        </w:rPr>
      </w:pP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7370"/>
      </w:tblGrid>
      <w:tr w:rsidR="004747CB" w:rsidRPr="004747CB" w:rsidTr="00813262">
        <w:trPr>
          <w:trHeight w:val="3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1235BD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Заместитель Г</w:t>
            </w:r>
            <w:r w:rsidR="004747CB" w:rsidRPr="004747CB">
              <w:rPr>
                <w:rFonts w:eastAsia="Calibri"/>
                <w:color w:val="000000"/>
                <w:spacing w:val="-6"/>
              </w:rPr>
              <w:t xml:space="preserve">лавы Златоустовского городского округа </w:t>
            </w:r>
            <w:r w:rsidR="00E57C43">
              <w:rPr>
                <w:rFonts w:eastAsia="Calibri"/>
                <w:color w:val="000000"/>
                <w:spacing w:val="-6"/>
              </w:rPr>
              <w:br/>
            </w:r>
            <w:r w:rsidR="004747CB" w:rsidRPr="004747CB">
              <w:rPr>
                <w:rFonts w:eastAsia="Calibri"/>
                <w:color w:val="000000"/>
                <w:spacing w:val="-6"/>
              </w:rPr>
              <w:t>по инфраструктуре</w:t>
            </w:r>
          </w:p>
        </w:tc>
      </w:tr>
      <w:tr w:rsidR="004747CB" w:rsidRPr="004747CB" w:rsidTr="00813262">
        <w:trPr>
          <w:trHeight w:val="3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Ответственный исполнитель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муниципальное казенное учреждение</w:t>
            </w:r>
          </w:p>
          <w:p w:rsidR="004747CB" w:rsidRPr="004747CB" w:rsidRDefault="004747CB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Златоустовского городского округа</w:t>
            </w:r>
          </w:p>
          <w:p w:rsidR="004747CB" w:rsidRPr="004747CB" w:rsidRDefault="004747CB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«Управление жилищно-коммунального хозяйства»</w:t>
            </w:r>
          </w:p>
          <w:p w:rsidR="004747CB" w:rsidRPr="004747CB" w:rsidRDefault="004747CB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(далее – МКУ ЗГО «УЖКХ»)</w:t>
            </w:r>
          </w:p>
        </w:tc>
      </w:tr>
      <w:tr w:rsidR="004747CB" w:rsidRPr="004747CB" w:rsidTr="00813262">
        <w:trPr>
          <w:trHeight w:val="18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Соисполнитель</w:t>
            </w:r>
          </w:p>
          <w:p w:rsidR="004747CB" w:rsidRPr="004747CB" w:rsidRDefault="004747CB" w:rsidP="00BB565B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tabs>
                <w:tab w:val="left" w:pos="228"/>
              </w:tabs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Администрация Златоустовского городского округа</w:t>
            </w:r>
          </w:p>
        </w:tc>
      </w:tr>
      <w:tr w:rsidR="004747CB" w:rsidRPr="004747CB" w:rsidTr="00813262">
        <w:trPr>
          <w:trHeight w:val="38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Подпрограммы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262" w:rsidRDefault="00E57C43" w:rsidP="001235BD">
            <w:pPr>
              <w:tabs>
                <w:tab w:val="left" w:pos="0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="004747CB"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Подпрограмма «Мероприятия в сфере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4747CB" w:rsidRPr="004747CB">
              <w:rPr>
                <w:rFonts w:eastAsia="Calibri"/>
                <w:color w:val="000000"/>
                <w:spacing w:val="-6"/>
                <w:lang w:eastAsia="en-US"/>
              </w:rPr>
              <w:t>жилищно-коммунального хозяйства Златоустовского городского округа».</w:t>
            </w:r>
          </w:p>
          <w:p w:rsidR="004747CB" w:rsidRPr="004747CB" w:rsidRDefault="004747CB" w:rsidP="001235BD">
            <w:pPr>
              <w:tabs>
                <w:tab w:val="left" w:pos="0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2.Подпрограмма «Организация дорожной деятельности </w:t>
            </w:r>
            <w:r w:rsidR="001235BD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в Златоустовском городском округе».</w:t>
            </w:r>
          </w:p>
        </w:tc>
      </w:tr>
      <w:tr w:rsidR="004747CB" w:rsidRPr="004747CB" w:rsidTr="001235BD">
        <w:trPr>
          <w:trHeight w:val="2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Цели муниципальной</w:t>
            </w:r>
          </w:p>
          <w:p w:rsidR="004747CB" w:rsidRPr="004747CB" w:rsidRDefault="004747CB" w:rsidP="00BB565B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E57C43" w:rsidP="001235BD">
            <w:pPr>
              <w:tabs>
                <w:tab w:val="left" w:pos="2922"/>
              </w:tabs>
              <w:snapToGrid w:val="0"/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="004747CB" w:rsidRPr="004747CB">
              <w:rPr>
                <w:rFonts w:eastAsia="Calibri"/>
                <w:color w:val="000000"/>
                <w:spacing w:val="-6"/>
              </w:rPr>
              <w:t xml:space="preserve">Создание благоприятной среды для безопасных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4747CB" w:rsidRPr="004747CB">
              <w:rPr>
                <w:rFonts w:eastAsia="Calibri"/>
                <w:color w:val="000000"/>
                <w:spacing w:val="-6"/>
              </w:rPr>
              <w:t>и комфортных условий проживания населения Златоустовского городского округа (далее – округа).</w:t>
            </w:r>
          </w:p>
          <w:p w:rsidR="004747CB" w:rsidRPr="004747CB" w:rsidRDefault="00E57C43" w:rsidP="001235BD">
            <w:pPr>
              <w:tabs>
                <w:tab w:val="left" w:pos="2922"/>
              </w:tabs>
              <w:snapToGrid w:val="0"/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spacing w:val="-6"/>
              </w:rPr>
              <w:t>2. </w:t>
            </w:r>
            <w:r w:rsidR="004747CB" w:rsidRPr="004747CB">
              <w:rPr>
                <w:rFonts w:eastAsia="Calibri"/>
                <w:spacing w:val="-6"/>
              </w:rPr>
              <w:t xml:space="preserve">Обеспечение безопасного транспортного сообщения </w:t>
            </w:r>
            <w:r w:rsidR="00813262">
              <w:rPr>
                <w:rFonts w:eastAsia="Calibri"/>
                <w:spacing w:val="-6"/>
              </w:rPr>
              <w:br/>
            </w:r>
            <w:r w:rsidR="004747CB" w:rsidRPr="004747CB">
              <w:rPr>
                <w:rFonts w:eastAsia="Calibri"/>
                <w:spacing w:val="-6"/>
              </w:rPr>
              <w:t>по автомобильным дорогам общего пользования местного значения и совершенствование улично-дорожной сети Златоустовского городского округа.</w:t>
            </w:r>
          </w:p>
        </w:tc>
      </w:tr>
      <w:tr w:rsidR="004747CB" w:rsidRPr="004747CB" w:rsidTr="00813262">
        <w:trPr>
          <w:trHeight w:val="15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Задачи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5BD" w:rsidRDefault="001235BD" w:rsidP="001235BD">
            <w:pPr>
              <w:tabs>
                <w:tab w:val="left" w:pos="-197"/>
                <w:tab w:val="left" w:pos="228"/>
                <w:tab w:val="left" w:pos="2922"/>
              </w:tabs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="004747CB" w:rsidRPr="004747CB">
              <w:rPr>
                <w:rFonts w:eastAsia="Calibri"/>
                <w:color w:val="000000"/>
                <w:spacing w:val="-6"/>
              </w:rPr>
              <w:t>Обеспечение доступности транспортных услуг.</w:t>
            </w:r>
          </w:p>
          <w:p w:rsidR="004747CB" w:rsidRPr="004747CB" w:rsidRDefault="001235BD" w:rsidP="001235BD">
            <w:pPr>
              <w:tabs>
                <w:tab w:val="left" w:pos="-197"/>
                <w:tab w:val="left" w:pos="228"/>
                <w:tab w:val="left" w:pos="2922"/>
              </w:tabs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2. </w:t>
            </w:r>
            <w:r w:rsidR="004747CB" w:rsidRPr="004747CB">
              <w:rPr>
                <w:rFonts w:eastAsia="Calibri"/>
                <w:color w:val="000000"/>
                <w:spacing w:val="-6"/>
              </w:rPr>
              <w:t>Модернизация объектов коммунальной инфраструктуры.</w:t>
            </w:r>
          </w:p>
          <w:p w:rsidR="004747CB" w:rsidRPr="004747CB" w:rsidRDefault="001235BD" w:rsidP="001235BD">
            <w:pPr>
              <w:tabs>
                <w:tab w:val="left" w:pos="-197"/>
                <w:tab w:val="left" w:pos="228"/>
                <w:tab w:val="left" w:pos="2922"/>
              </w:tabs>
              <w:snapToGrid w:val="0"/>
              <w:ind w:left="87"/>
              <w:jc w:val="both"/>
              <w:rPr>
                <w:rFonts w:eastAsia="Calibri"/>
                <w:bCs/>
                <w:iCs/>
                <w:color w:val="000000"/>
                <w:spacing w:val="-6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</w:rPr>
              <w:t>3. </w:t>
            </w:r>
            <w:r w:rsidR="004747CB" w:rsidRPr="004747CB">
              <w:rPr>
                <w:rFonts w:eastAsia="Calibri"/>
                <w:bCs/>
                <w:iCs/>
                <w:color w:val="000000"/>
                <w:spacing w:val="-6"/>
              </w:rPr>
              <w:t>Организация водоснабжения, водоотведения, теплоснабжения и электроснабжения населения.</w:t>
            </w:r>
          </w:p>
          <w:p w:rsidR="004747CB" w:rsidRPr="004747CB" w:rsidRDefault="001235BD" w:rsidP="001235BD">
            <w:pPr>
              <w:tabs>
                <w:tab w:val="left" w:pos="-197"/>
                <w:tab w:val="left" w:pos="228"/>
                <w:tab w:val="left" w:pos="2922"/>
              </w:tabs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4. </w:t>
            </w:r>
            <w:r w:rsidR="004747CB" w:rsidRPr="004747CB">
              <w:rPr>
                <w:rFonts w:eastAsia="Calibri"/>
                <w:color w:val="000000"/>
                <w:spacing w:val="-6"/>
              </w:rPr>
              <w:t xml:space="preserve">Создание благоприятных условий для проживания </w:t>
            </w:r>
            <w:r w:rsidR="00E57C43">
              <w:rPr>
                <w:rFonts w:eastAsia="Calibri"/>
                <w:color w:val="000000"/>
                <w:spacing w:val="-6"/>
              </w:rPr>
              <w:br/>
            </w:r>
            <w:r w:rsidR="004747CB" w:rsidRPr="004747CB">
              <w:rPr>
                <w:rFonts w:eastAsia="Calibri"/>
                <w:color w:val="000000"/>
                <w:spacing w:val="-6"/>
              </w:rPr>
              <w:t>и отдыха жителей округа.</w:t>
            </w:r>
          </w:p>
          <w:p w:rsidR="004747CB" w:rsidRPr="004747CB" w:rsidRDefault="001235BD" w:rsidP="001235BD">
            <w:pPr>
              <w:tabs>
                <w:tab w:val="left" w:pos="-197"/>
                <w:tab w:val="left" w:pos="228"/>
                <w:tab w:val="left" w:pos="370"/>
                <w:tab w:val="left" w:pos="2922"/>
              </w:tabs>
              <w:ind w:left="87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bCs/>
                <w:iCs/>
                <w:spacing w:val="-6"/>
              </w:rPr>
              <w:t>5. </w:t>
            </w:r>
            <w:r w:rsidR="004747CB" w:rsidRPr="004747CB">
              <w:rPr>
                <w:rFonts w:eastAsia="Calibri"/>
                <w:bCs/>
                <w:iCs/>
                <w:spacing w:val="-6"/>
              </w:rPr>
              <w:t xml:space="preserve">Обеспечение сохранности автомобильных дорог, дорожных сооружений и поддержание их состояния </w:t>
            </w:r>
            <w:r w:rsidR="00E57C43">
              <w:rPr>
                <w:rFonts w:eastAsia="Calibri"/>
                <w:bCs/>
                <w:iCs/>
                <w:spacing w:val="-6"/>
              </w:rPr>
              <w:br/>
            </w:r>
            <w:r w:rsidR="004747CB" w:rsidRPr="004747CB">
              <w:rPr>
                <w:rFonts w:eastAsia="Calibri"/>
                <w:bCs/>
                <w:iCs/>
                <w:spacing w:val="-6"/>
              </w:rPr>
              <w:t>в соответствии с требованиями, допустимыми по условиям обеспечения безопасного дорожного движения.</w:t>
            </w:r>
          </w:p>
        </w:tc>
      </w:tr>
      <w:tr w:rsidR="004747CB" w:rsidRPr="004747CB" w:rsidTr="00813262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Целевые индикаторы</w:t>
            </w:r>
          </w:p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завершенных проектов модернизации объектов коммунальной инфраструктуры с привлечением средств ППК «Фонд развития территорий», ед.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сетей водоснабжения (участков сетей </w:t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водоснабжения), на которых проведен капитальный ремонт, 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bCs/>
                <w:iCs/>
                <w:spacing w:val="-6"/>
                <w:lang w:eastAsia="en-US"/>
              </w:rPr>
              <w:t>П</w:t>
            </w:r>
            <w:r w:rsidRPr="004747CB">
              <w:rPr>
                <w:rFonts w:eastAsia="Calibri"/>
                <w:spacing w:val="-6"/>
                <w:lang w:eastAsia="en-US"/>
              </w:rPr>
              <w:t>ротяженность тепловых сетей (участков тепловых сетей), на которых проведен капитальный ремонт, 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завершенного строительства, реконструкции, (модернизации), капитального ремонта объектов тепло- водоснабжения и водоотведения, предусмотренных региональными комплексными планами, ед.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объектов капитального строительства </w:t>
            </w:r>
            <w:r w:rsidR="00813262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и реконструкции, для которых разработана проектно-сметная документация, государственная экспертиза, ед.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Протяженность проложенных сетей газоснабжения,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Протяженность проложенных сетей водоснабжения,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Протяженность отремонтированных и смонтированных объектов инженерной инфраструктуры: воздушных электролиний и линий наружного освещения, 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1" w:name="_Hlk89854517"/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МКД, на которых проведен ремонт фасадов, ед.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скверов и парков, на которых обеспечено надлежащее содержание,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кладбищ, на которых обеспечено надлежащее содержание,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отремонтированных и установленных лестниц,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ливневых канализаций, в отношении которых проведены ремонт и капитальный ремонт, </w:t>
            </w:r>
            <w:r w:rsidR="00813262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а также устройство (в том числе проектирование),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Площадь скверов и парков, подвергшихся противоклещевой обработке, га.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2" w:name="_Hlk89865208"/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отловленных животных без владельцев, голов.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3" w:name="_Hlk85535219"/>
            <w:bookmarkEnd w:id="2"/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демонтированных рекламных конструкций,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МКД, в которых установлены приспособления для беспрепятственного передвижения маломобильных групп населения, ед.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Потребленная электроэнергия, расходуемая на уличное освещение, тыс. кВт.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линий наружного освещения, </w:t>
            </w:r>
            <w:r w:rsidR="00813262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на которых увеличена освещенность поверхности,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замененных аварийных опор (стоек) линий электропередач, шт.</w:t>
            </w:r>
          </w:p>
          <w:bookmarkEnd w:id="3"/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</w:t>
            </w:r>
            <w:r w:rsidR="001063CF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по регулируемому тарифу, маршрут.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обустроенных объектов транспортной инфраструктуры,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Протяженность обособленных объектов транспортной инфраструктуры,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остановочных пунктов, оборудованных </w:t>
            </w:r>
            <w:r w:rsidR="001063CF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для маломобильных групп населения,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транспортных средств, оснащенных оборудованием системы обеспечения безналичной оплаты проезда и провоза багажа,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514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Протяженность автомобильных дорог, на которых обеспечено надлежащее содержание,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Протяженность нанесенной разметки (продольная),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Площадь нанесенной разметки (пешеходный переход), м</w:t>
            </w:r>
            <w:r w:rsidRPr="004747CB">
              <w:rPr>
                <w:rFonts w:eastAsia="Calibri"/>
                <w:color w:val="000000"/>
                <w:spacing w:val="-6"/>
                <w:vertAlign w:val="superscript"/>
                <w:lang w:eastAsia="en-US"/>
              </w:rPr>
              <w:t>2</w:t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  <w:tab w:val="left" w:pos="514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подпорных стен, в отношении которых проведен демонтаж, ремонт, капитальный ремонт, </w:t>
            </w:r>
            <w:r w:rsidR="001063CF"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color w:val="000000"/>
                <w:spacing w:val="-6"/>
                <w:lang w:eastAsia="en-US"/>
              </w:rPr>
              <w:t>а также устройство, шт.</w:t>
            </w:r>
          </w:p>
          <w:p w:rsidR="004747CB" w:rsidRPr="004747CB" w:rsidRDefault="004747CB" w:rsidP="001235BD">
            <w:pPr>
              <w:numPr>
                <w:ilvl w:val="0"/>
                <w:numId w:val="10"/>
              </w:numPr>
              <w:tabs>
                <w:tab w:val="left" w:pos="87"/>
                <w:tab w:val="left" w:pos="230"/>
                <w:tab w:val="left" w:pos="372"/>
              </w:tabs>
              <w:ind w:left="87" w:right="87" w:firstLine="0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Количество приобретенной коммунальной и дорожно-строительной техники, в том числе навесного оборудования, ед.</w:t>
            </w:r>
          </w:p>
          <w:p w:rsidR="004747CB" w:rsidRPr="004747CB" w:rsidRDefault="001063CF" w:rsidP="001235BD">
            <w:pPr>
              <w:tabs>
                <w:tab w:val="left" w:pos="87"/>
                <w:tab w:val="left" w:pos="230"/>
                <w:tab w:val="left" w:pos="372"/>
                <w:tab w:val="left" w:pos="2922"/>
              </w:tabs>
              <w:ind w:left="87"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35. </w:t>
            </w:r>
            <w:r w:rsidR="004747CB" w:rsidRPr="004747CB">
              <w:rPr>
                <w:rFonts w:eastAsia="Calibri"/>
                <w:color w:val="000000"/>
                <w:spacing w:val="-6"/>
                <w:lang w:eastAsia="en-US"/>
              </w:rPr>
              <w:t>Количество объектов капитального ремонта, для которых разработана проектно-сметная документация, государственная экспертиза, ед.</w:t>
            </w:r>
          </w:p>
        </w:tc>
      </w:tr>
      <w:tr w:rsidR="004747CB" w:rsidRPr="004747CB" w:rsidTr="00813262">
        <w:trPr>
          <w:trHeight w:val="7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tabs>
                <w:tab w:val="left" w:pos="2922"/>
              </w:tabs>
              <w:snapToGrid w:val="0"/>
              <w:jc w:val="both"/>
              <w:rPr>
                <w:rFonts w:eastAsia="Calibri"/>
                <w:spacing w:val="-6"/>
              </w:rPr>
            </w:pPr>
            <w:r w:rsidRPr="004747CB">
              <w:rPr>
                <w:rFonts w:eastAsia="Calibri"/>
                <w:spacing w:val="-6"/>
              </w:rPr>
              <w:t>2024-2027 годы</w:t>
            </w:r>
          </w:p>
        </w:tc>
      </w:tr>
      <w:tr w:rsidR="004747CB" w:rsidRPr="004747CB" w:rsidTr="00813262">
        <w:trPr>
          <w:trHeight w:val="3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Объемы финансовых ресурсов муниципальной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 xml:space="preserve">Общий объем финансирования муниципальной Программы </w:t>
            </w:r>
            <w:r w:rsidR="004D65B4">
              <w:rPr>
                <w:rFonts w:eastAsia="Calibri"/>
                <w:spacing w:val="-6"/>
                <w:lang w:eastAsia="en-US"/>
              </w:rPr>
              <w:br/>
            </w:r>
            <w:r w:rsidRPr="004747CB">
              <w:rPr>
                <w:rFonts w:eastAsia="Calibri"/>
                <w:spacing w:val="-6"/>
                <w:lang w:eastAsia="en-US"/>
              </w:rPr>
              <w:t>на 2024-2027 годы – 5 258 037,12567 тыс. рублей, в том числе: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2024 год – 1 937 160,27566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2025 год – 1 527 312,55389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lastRenderedPageBreak/>
              <w:t>2026 год – 888 749,03767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2027 год – 904 815,25845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Местный бюджет: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2024 год – 1 312 941,69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2025 год – 1 048 960,94570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2026 год – 603 420,00065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2027 год – 603 595,27076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ИТОГО: 3 568 917,90711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Областной бюджет: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2024 год – 597 473,08566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2025 год – 396 913,60819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2026 год – 266 534,74632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2027 год – 276 373,37839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ИТОГО: 1 537 294,81856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Федеральный бюджет: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2024 год – 26 745,5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2025 год – 81 438,0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2026 год – 18 794,2907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2027 год – 24 846,6093 тыс. рублей</w:t>
            </w:r>
          </w:p>
          <w:p w:rsidR="004747CB" w:rsidRPr="004747CB" w:rsidRDefault="004747CB" w:rsidP="001235BD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4747CB">
              <w:rPr>
                <w:rFonts w:eastAsia="Calibri"/>
                <w:spacing w:val="-6"/>
                <w:lang w:eastAsia="en-US"/>
              </w:rPr>
              <w:t>ИТОГО: 151 824,4 тыс. рублей</w:t>
            </w:r>
          </w:p>
        </w:tc>
      </w:tr>
      <w:tr w:rsidR="004747CB" w:rsidRPr="004747CB" w:rsidTr="00813262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BB565B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bookmarkStart w:id="4" w:name="_Hlk89854642"/>
            <w:r w:rsidRPr="004747CB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lastRenderedPageBreak/>
              <w:t>Ожидаемые результаты реализации муниципальной программы</w:t>
            </w:r>
            <w:bookmarkEnd w:id="4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4747CB" w:rsidRDefault="004747CB" w:rsidP="001235BD">
            <w:pPr>
              <w:numPr>
                <w:ilvl w:val="1"/>
                <w:numId w:val="11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87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организацией транспортного обслуживания до 50,0 %.</w:t>
            </w:r>
          </w:p>
          <w:p w:rsidR="004747CB" w:rsidRPr="004747CB" w:rsidRDefault="004747CB" w:rsidP="001235BD">
            <w:pPr>
              <w:numPr>
                <w:ilvl w:val="1"/>
                <w:numId w:val="11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87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 xml:space="preserve">Достижение уровня удовлетворенности населения качеством предоставления жилищно-коммунальных услуг </w:t>
            </w:r>
            <w:r w:rsidR="002323C0">
              <w:rPr>
                <w:rFonts w:eastAsia="Calibri"/>
                <w:color w:val="000000"/>
                <w:spacing w:val="-6"/>
              </w:rPr>
              <w:br/>
            </w:r>
            <w:r w:rsidRPr="004747CB">
              <w:rPr>
                <w:rFonts w:eastAsia="Calibri"/>
                <w:color w:val="000000"/>
                <w:spacing w:val="-6"/>
              </w:rPr>
              <w:t>до 42,0 %.</w:t>
            </w:r>
          </w:p>
          <w:p w:rsidR="004747CB" w:rsidRPr="004747CB" w:rsidRDefault="004747CB" w:rsidP="001235BD">
            <w:pPr>
              <w:numPr>
                <w:ilvl w:val="1"/>
                <w:numId w:val="11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87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благоустройством территории округа до 41,0 %.</w:t>
            </w:r>
          </w:p>
          <w:p w:rsidR="004747CB" w:rsidRPr="004747CB" w:rsidRDefault="004747CB" w:rsidP="001235BD">
            <w:pPr>
              <w:numPr>
                <w:ilvl w:val="1"/>
                <w:numId w:val="11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87" w:firstLine="0"/>
              <w:jc w:val="both"/>
              <w:rPr>
                <w:rFonts w:eastAsia="Calibri"/>
                <w:color w:val="000000"/>
                <w:spacing w:val="-6"/>
              </w:rPr>
            </w:pPr>
            <w:r w:rsidRPr="004747CB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качеством автомобильных дорог до 18,0 %.</w:t>
            </w:r>
          </w:p>
        </w:tc>
      </w:tr>
    </w:tbl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I</w:t>
      </w:r>
      <w:r w:rsidRPr="004747CB">
        <w:rPr>
          <w:rFonts w:eastAsia="Calibri"/>
          <w:color w:val="000000"/>
        </w:rPr>
        <w:t>. Характеристика текущего состояния сферы жилищно-коммунального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хозяйства Златоустовского городского округа,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основные показатели и анализ социальных, финансово-экономических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и прочих рисков реализации муниципальной программы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BB565B" w:rsidRDefault="00BB565B" w:rsidP="00BB565B">
      <w:p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bookmarkStart w:id="5" w:name="_Hlk149551623"/>
      <w:bookmarkStart w:id="6" w:name="_Hlk149641241"/>
      <w:r>
        <w:rPr>
          <w:rFonts w:eastAsia="Calibri"/>
          <w:color w:val="000000"/>
        </w:rPr>
        <w:t>1. </w:t>
      </w:r>
      <w:r w:rsidR="004747CB" w:rsidRPr="00BB565B">
        <w:rPr>
          <w:rFonts w:eastAsia="Calibri"/>
          <w:color w:val="000000"/>
        </w:rPr>
        <w:t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жилищно-коммунального хозяйства (далее – ЖКХ) с целью повышения качества работы систем жизнеобеспечения населения и предприятий социальной сферы.</w:t>
      </w:r>
    </w:p>
    <w:p w:rsidR="00BB565B" w:rsidRDefault="004747CB" w:rsidP="00ED13DD">
      <w:pPr>
        <w:tabs>
          <w:tab w:val="left" w:pos="851"/>
        </w:tabs>
        <w:autoSpaceDE w:val="0"/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Текущее состояние ЖКХ, объектов коммунальной инфраструктуры, объектов дорожного хозяйства, организация транспортного обслуживания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благоустройство округа характеризуется следующими основными моментами.</w:t>
      </w:r>
    </w:p>
    <w:p w:rsidR="004747CB" w:rsidRPr="004747CB" w:rsidRDefault="00BB565B" w:rsidP="00ED13DD">
      <w:pPr>
        <w:tabs>
          <w:tab w:val="left" w:pos="851"/>
        </w:tabs>
        <w:autoSpaceDE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2. </w:t>
      </w:r>
      <w:r w:rsidR="004747CB" w:rsidRPr="004747CB">
        <w:rPr>
          <w:rFonts w:eastAsia="Calibri"/>
          <w:color w:val="000000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4747CB" w:rsidRPr="004747CB" w:rsidRDefault="004747CB" w:rsidP="00ED13DD">
      <w:pPr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Качество оказания коммунальных услуг находится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на неудовлетворительном уровне и не соответствует не только потребностям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4747CB" w:rsidRPr="004747CB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4747CB">
        <w:rPr>
          <w:rFonts w:eastAsia="Calibri"/>
          <w:color w:val="000000"/>
        </w:rPr>
        <w:t>Отсутствие долгосрочного планирования развития систем коммунальной инфраструктуры.</w:t>
      </w:r>
    </w:p>
    <w:p w:rsidR="004747CB" w:rsidRPr="004747CB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4747CB" w:rsidRPr="004747CB">
        <w:rPr>
          <w:rFonts w:eastAsia="Calibri"/>
          <w:color w:val="000000"/>
        </w:rPr>
        <w:t>Морально-технический износ муниципальных объектов жилищно-коммунальной инфраструктуры.</w:t>
      </w:r>
    </w:p>
    <w:p w:rsidR="004747CB" w:rsidRPr="004747CB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4747CB" w:rsidRPr="004747CB">
        <w:rPr>
          <w:rFonts w:eastAsia="Calibri"/>
          <w:color w:val="000000"/>
        </w:rPr>
        <w:t>Постоянный рост тарифов на энергетические ресурсы.</w:t>
      </w:r>
    </w:p>
    <w:p w:rsidR="004747CB" w:rsidRPr="004747CB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4747CB" w:rsidRPr="004747CB">
        <w:rPr>
          <w:rFonts w:eastAsia="Calibri"/>
          <w:color w:val="000000"/>
        </w:rPr>
        <w:t>Неэффективный, расточительный расход энергетических ресурсов.</w:t>
      </w:r>
    </w:p>
    <w:p w:rsidR="004747CB" w:rsidRPr="004747CB" w:rsidRDefault="004747CB" w:rsidP="00ED13DD">
      <w:pPr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энерго- и ресурсообеспечения в бюджетной сфере и жилищном фонде,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а также нормативно-законодательное, организационное и информационное обеспечение мероприятий по повышению энергоэффективности.</w:t>
      </w:r>
    </w:p>
    <w:p w:rsidR="004747CB" w:rsidRPr="004747CB" w:rsidRDefault="004747CB" w:rsidP="00ED13DD">
      <w:pPr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4747CB" w:rsidRPr="004747CB" w:rsidRDefault="004747CB" w:rsidP="00ED13DD">
      <w:pPr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 w:rsidR="00BB565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по модернизации и капитальному ремонту объектов жилищно-коммунальной инфраструктуры.</w:t>
      </w:r>
    </w:p>
    <w:p w:rsidR="00BB565B" w:rsidRDefault="004747CB" w:rsidP="00ED13DD">
      <w:pPr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Реализация мероприятий муниципальной программы позволит:</w:t>
      </w:r>
    </w:p>
    <w:p w:rsidR="00BB565B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BB565B">
        <w:rPr>
          <w:rFonts w:eastAsia="Calibri"/>
          <w:color w:val="000000"/>
        </w:rPr>
        <w:t>Создать условия для планового развития жилищно-коммунального комплекса округа.</w:t>
      </w:r>
    </w:p>
    <w:p w:rsidR="0076771E" w:rsidRDefault="00BB565B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4747CB" w:rsidRPr="004747CB">
        <w:rPr>
          <w:rFonts w:eastAsia="Calibri"/>
          <w:color w:val="000000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76771E" w:rsidRDefault="0076771E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4747CB" w:rsidRPr="004747CB">
        <w:rPr>
          <w:rFonts w:eastAsia="Calibri"/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населения.</w:t>
      </w:r>
    </w:p>
    <w:p w:rsidR="004747CB" w:rsidRPr="004747CB" w:rsidRDefault="0076771E" w:rsidP="00ED13D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4747CB" w:rsidRPr="004747CB">
        <w:rPr>
          <w:rFonts w:eastAsia="Calibri"/>
          <w:color w:val="000000"/>
        </w:rPr>
        <w:t>Содействовать созданию благоприятных условий для развития округа.</w:t>
      </w:r>
    </w:p>
    <w:p w:rsidR="004747CB" w:rsidRPr="00E902DB" w:rsidRDefault="0076771E" w:rsidP="00ED13DD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</w:rPr>
      </w:pPr>
      <w:r w:rsidRPr="00E902DB">
        <w:rPr>
          <w:rFonts w:eastAsia="Calibri"/>
        </w:rPr>
        <w:t>3. </w:t>
      </w:r>
      <w:r w:rsidR="004747CB" w:rsidRPr="00E902DB">
        <w:rPr>
          <w:rFonts w:eastAsia="Calibri"/>
        </w:rPr>
        <w:t>В области объектов дорожного хозяйства:</w:t>
      </w:r>
    </w:p>
    <w:p w:rsidR="004747CB" w:rsidRPr="00E902DB" w:rsidRDefault="004747CB" w:rsidP="000171E3">
      <w:pPr>
        <w:tabs>
          <w:tab w:val="left" w:pos="851"/>
        </w:tabs>
        <w:ind w:firstLine="709"/>
        <w:jc w:val="both"/>
        <w:rPr>
          <w:rFonts w:eastAsia="Calibri"/>
        </w:rPr>
      </w:pPr>
      <w:bookmarkStart w:id="7" w:name="_Hlk149297557"/>
      <w:r w:rsidRPr="00E902DB">
        <w:rPr>
          <w:rFonts w:eastAsia="Calibri"/>
        </w:rPr>
        <w:t>Дорожное хозяйство является важной составной частью инфраструктуры округа.</w:t>
      </w:r>
    </w:p>
    <w:p w:rsidR="004747CB" w:rsidRPr="004747CB" w:rsidRDefault="004747CB" w:rsidP="000171E3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По состоянию на 1 января 2025 года общая протяженность автомобильных дорог общего пользования местного значения на территории округа составила 401,1 километра.</w:t>
      </w:r>
    </w:p>
    <w:p w:rsidR="004747CB" w:rsidRPr="004747CB" w:rsidRDefault="004747CB" w:rsidP="000171E3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Характерной чертой последнего десятилетия в округе являлось устойчивое развитие дорожного хозяйства, ставшее результатом </w:t>
      </w:r>
      <w:r w:rsidRPr="004747CB">
        <w:rPr>
          <w:rFonts w:eastAsia="Calibri"/>
          <w:color w:val="000000"/>
        </w:rPr>
        <w:lastRenderedPageBreak/>
        <w:t>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4747CB" w:rsidRPr="004747CB" w:rsidRDefault="004747CB" w:rsidP="000171E3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0171E3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На сегодняшний день 354,46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4747CB" w:rsidRPr="004747CB" w:rsidRDefault="004747CB" w:rsidP="000171E3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к нормативным требованиям.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Помимо решения вопросов по приведению автомобильных дорог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в соответствие с нормативными требованиями актуальным направлением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в данной сфере остается текущее содержание автомобильных дорог. Основной задачей в содержании автомобильных дорог является уборка улиц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что сказывается на безопасности дорожного движения.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 xml:space="preserve">погрузка и вывоз снега и скола; 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>посыпка дорог, направленная на борьбу с гололедом.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сохранению их эксплуатационных характеристик.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Ежегодно в рамках выделенного финансирования проводятся следующие виды работ: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</w:t>
      </w:r>
      <w:r>
        <w:rPr>
          <w:rFonts w:eastAsia="Calibri"/>
        </w:rPr>
        <w:t> </w:t>
      </w:r>
      <w:r w:rsidR="004747CB" w:rsidRPr="004747CB">
        <w:rPr>
          <w:rFonts w:eastAsia="Calibri"/>
          <w:color w:val="000000"/>
        </w:rPr>
        <w:t>установка (ремонт) и поддержание в рабочем состоянии светофорных объектов;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>установка и ремонт знаков дорожного движения;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>нанесение продольной дорожной разметки и на пешеходных переходах;</w:t>
      </w:r>
    </w:p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4747CB" w:rsidRPr="004747CB">
        <w:rPr>
          <w:rFonts w:eastAsia="Calibri"/>
          <w:color w:val="000000"/>
        </w:rPr>
        <w:t>устройство искусственных неровностей.</w:t>
      </w:r>
    </w:p>
    <w:bookmarkEnd w:id="7"/>
    <w:p w:rsidR="004747CB" w:rsidRPr="004747CB" w:rsidRDefault="00A640A4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4. </w:t>
      </w:r>
      <w:r w:rsidR="004747CB" w:rsidRPr="004747CB">
        <w:rPr>
          <w:rFonts w:eastAsia="Calibri"/>
          <w:color w:val="000000"/>
        </w:rPr>
        <w:t>Организация транспортного обслуживания: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Златоустовский городской округ имеет развитую сеть транспортного сообщения, представленную автомобильным и электротранспортом. Все население Златоустовского городского округа охвачено транспортным обслуживанием.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lastRenderedPageBreak/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10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Перевозки пассажиров и багажа автомобильным и электротранспортом (трамвай) на территории округа осуществляет Муниципальное унитарное предприятие «Автохозяйство Администрации Златоустовского городского округа».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электротранспортом общего пользования по внутримуниципальной маршрутной сети,которая возмещается транспортной организации из местного бюджета.</w:t>
      </w:r>
    </w:p>
    <w:p w:rsidR="004747CB" w:rsidRPr="004747CB" w:rsidRDefault="004747CB" w:rsidP="00A640A4">
      <w:pPr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Согласно постановлению Администрации Златоустовского городского</w:t>
      </w:r>
      <w:r w:rsidR="00762E99">
        <w:rPr>
          <w:rFonts w:eastAsia="Calibri"/>
          <w:color w:val="000000"/>
        </w:rPr>
        <w:t xml:space="preserve"> округа от 25.10.2016 г. № 460-П</w:t>
      </w:r>
      <w:r w:rsidRPr="004747CB">
        <w:rPr>
          <w:rFonts w:eastAsia="Calibri"/>
          <w:color w:val="000000"/>
        </w:rPr>
        <w:t xml:space="preserve"> «Об установлении на территории Златоустовского городского округа права льготного проезда отдельным категориям граждан и размера льготы по проезду» право льготного проезда </w:t>
      </w:r>
      <w:r w:rsidR="00A640A4">
        <w:rPr>
          <w:rFonts w:eastAsia="Calibri"/>
          <w:color w:val="000000"/>
        </w:rPr>
        <w:br/>
        <w:t xml:space="preserve">на автомобильном </w:t>
      </w:r>
      <w:r w:rsidRPr="004747CB">
        <w:rPr>
          <w:rFonts w:eastAsia="Calibri"/>
          <w:color w:val="000000"/>
        </w:rPr>
        <w:t xml:space="preserve">и электротранспорте общего пользования </w:t>
      </w:r>
      <w:r w:rsidR="00A640A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по внутримуниципальной маршрутной сети по регулируемым тарифам имеют отдельные категории граждан.</w:t>
      </w:r>
    </w:p>
    <w:p w:rsidR="004747CB" w:rsidRPr="004747CB" w:rsidRDefault="00A640A4" w:rsidP="00A640A4">
      <w:pPr>
        <w:tabs>
          <w:tab w:val="left" w:pos="851"/>
        </w:tabs>
        <w:suppressAutoHyphens/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5.</w:t>
      </w:r>
      <w:r>
        <w:rPr>
          <w:rFonts w:eastAsia="Calibri"/>
        </w:rPr>
        <w:t> </w:t>
      </w:r>
      <w:r w:rsidR="004747CB" w:rsidRPr="004747CB">
        <w:rPr>
          <w:rFonts w:eastAsia="Calibri"/>
          <w:color w:val="000000"/>
          <w:spacing w:val="-4"/>
        </w:rPr>
        <w:t>Организация благоустройства на территории округа:</w:t>
      </w:r>
    </w:p>
    <w:p w:rsidR="004747CB" w:rsidRPr="004747CB" w:rsidRDefault="004747CB" w:rsidP="00930767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На территории округа ежеднев</w:t>
      </w:r>
      <w:r w:rsidR="00930767">
        <w:rPr>
          <w:rFonts w:eastAsia="Calibri"/>
          <w:color w:val="000000"/>
          <w:spacing w:val="-4"/>
        </w:rPr>
        <w:t>но ведутся работы по содержанию</w:t>
      </w:r>
      <w:r w:rsidR="00930767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(лестницы, пешеходные дорожки). </w:t>
      </w:r>
    </w:p>
    <w:p w:rsidR="004747CB" w:rsidRPr="004747CB" w:rsidRDefault="004747CB" w:rsidP="00930767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4747CB" w:rsidRPr="004747CB" w:rsidRDefault="00930767" w:rsidP="00930767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текущее содержание скверов и парков (очистка газонов и выкашивание, посадка и прополка цветников, побелка деревьев, стрижка живой изгороди и прочие виды работ) – 76 267,41 м</w:t>
      </w:r>
      <w:r w:rsidR="004747CB" w:rsidRPr="004747CB">
        <w:rPr>
          <w:rFonts w:eastAsia="Calibri"/>
          <w:color w:val="000000"/>
          <w:spacing w:val="-4"/>
          <w:vertAlign w:val="superscript"/>
        </w:rPr>
        <w:t>2</w:t>
      </w:r>
      <w:r w:rsidR="004747CB" w:rsidRPr="004747CB">
        <w:rPr>
          <w:rFonts w:eastAsia="Calibri"/>
          <w:color w:val="000000"/>
          <w:spacing w:val="-4"/>
        </w:rPr>
        <w:t>.;</w:t>
      </w:r>
    </w:p>
    <w:p w:rsidR="004747CB" w:rsidRPr="004747CB" w:rsidRDefault="00930767" w:rsidP="00930767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текущее содержание объектов озеленения улично-дорожной сети (очистка газонов и выкашивание, посадка и прополка цветников, побелка деревьев, стрижка живой изгороди и прочие виды работ) – 526 302,39 м</w:t>
      </w:r>
      <w:r w:rsidR="004747CB" w:rsidRPr="004747CB">
        <w:rPr>
          <w:rFonts w:eastAsia="Calibri"/>
          <w:color w:val="000000"/>
          <w:spacing w:val="-4"/>
          <w:vertAlign w:val="superscript"/>
        </w:rPr>
        <w:t>2</w:t>
      </w:r>
      <w:r w:rsidR="004747CB" w:rsidRPr="004747CB">
        <w:rPr>
          <w:rFonts w:eastAsia="Calibri"/>
          <w:color w:val="000000"/>
          <w:spacing w:val="-4"/>
        </w:rPr>
        <w:t>.;</w:t>
      </w:r>
    </w:p>
    <w:p w:rsidR="004747CB" w:rsidRPr="004747CB" w:rsidRDefault="00930767" w:rsidP="00930767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текущее содержание межквартальных и внутриквартальных территорий (очистка газонов, вырезка сухих веток на деревьях, валка деревьев) – 55 270,6 м</w:t>
      </w:r>
      <w:r w:rsidR="004747CB" w:rsidRPr="004747CB">
        <w:rPr>
          <w:rFonts w:eastAsia="Calibri"/>
          <w:color w:val="000000"/>
          <w:spacing w:val="-4"/>
          <w:vertAlign w:val="superscript"/>
        </w:rPr>
        <w:t>2</w:t>
      </w:r>
      <w:r w:rsidR="004747CB" w:rsidRPr="004747CB">
        <w:rPr>
          <w:rFonts w:eastAsia="Calibri"/>
          <w:color w:val="000000"/>
          <w:spacing w:val="-4"/>
        </w:rPr>
        <w:t>.;</w:t>
      </w:r>
    </w:p>
    <w:p w:rsidR="004747CB" w:rsidRPr="004747CB" w:rsidRDefault="00930767" w:rsidP="00930767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текущее содержание лестниц – 8 884,19 м</w:t>
      </w:r>
      <w:r w:rsidR="004747CB" w:rsidRPr="004747CB">
        <w:rPr>
          <w:rFonts w:eastAsia="Calibri"/>
          <w:color w:val="000000"/>
          <w:spacing w:val="-4"/>
          <w:vertAlign w:val="superscript"/>
        </w:rPr>
        <w:t>2</w:t>
      </w:r>
      <w:r w:rsidR="004747CB" w:rsidRPr="004747CB">
        <w:rPr>
          <w:rFonts w:eastAsia="Calibri"/>
          <w:color w:val="000000"/>
          <w:spacing w:val="-4"/>
        </w:rPr>
        <w:t>;</w:t>
      </w:r>
    </w:p>
    <w:p w:rsidR="004747CB" w:rsidRPr="004747CB" w:rsidRDefault="00930767" w:rsidP="00930767">
      <w:pPr>
        <w:tabs>
          <w:tab w:val="left" w:pos="709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текущее содержание пешеходных дорожек в скверах и парках – 60 063,77 м</w:t>
      </w:r>
      <w:r w:rsidR="004747CB" w:rsidRPr="004747CB">
        <w:rPr>
          <w:rFonts w:eastAsia="Calibri"/>
          <w:color w:val="000000"/>
          <w:spacing w:val="-4"/>
          <w:vertAlign w:val="superscript"/>
        </w:rPr>
        <w:t>2</w:t>
      </w:r>
      <w:r w:rsidR="004747CB" w:rsidRPr="004747CB">
        <w:rPr>
          <w:rFonts w:eastAsia="Calibri"/>
          <w:color w:val="000000"/>
          <w:spacing w:val="-4"/>
        </w:rPr>
        <w:t>.</w:t>
      </w:r>
    </w:p>
    <w:p w:rsidR="007626C1" w:rsidRDefault="004747CB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7626C1">
        <w:rPr>
          <w:rFonts w:eastAsia="Calibri"/>
          <w:spacing w:val="-4"/>
        </w:rPr>
        <w:t xml:space="preserve"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 г. № 72-ЗО «О наделении органов </w:t>
      </w:r>
      <w:r w:rsidRPr="004747CB">
        <w:rPr>
          <w:rFonts w:eastAsia="Calibri"/>
          <w:color w:val="000000"/>
          <w:spacing w:val="-4"/>
        </w:rPr>
        <w:t xml:space="preserve">местного самоуправления отдельными государственными полномочиями </w:t>
      </w:r>
      <w:r w:rsidR="007626C1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7626C1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lastRenderedPageBreak/>
        <w:t xml:space="preserve">с животными без владельцев», в том числе отлов животных без владельцев, </w:t>
      </w:r>
      <w:r w:rsidR="007626C1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7626C1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и мероприятия, проводимые в приютах для животных.</w:t>
      </w:r>
      <w:bookmarkStart w:id="8" w:name="_Hlk149641849"/>
      <w:bookmarkEnd w:id="5"/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6. </w:t>
      </w:r>
      <w:r w:rsidR="004747CB" w:rsidRPr="004747CB">
        <w:rPr>
          <w:rFonts w:eastAsia="Calibri"/>
          <w:color w:val="000000"/>
          <w:spacing w:val="-4"/>
        </w:rPr>
        <w:t xml:space="preserve">При реализации настоящей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>
        <w:rPr>
          <w:rFonts w:eastAsia="Calibri"/>
          <w:color w:val="000000"/>
          <w:spacing w:val="-4"/>
        </w:rPr>
        <w:br/>
      </w:r>
      <w:r w:rsidR="004747CB" w:rsidRPr="004747CB">
        <w:rPr>
          <w:rFonts w:eastAsia="Calibri"/>
          <w:color w:val="000000"/>
          <w:spacing w:val="-4"/>
        </w:rPr>
        <w:t>по корректировке приоритетных направлений и показателей муниципальной программы.</w:t>
      </w:r>
    </w:p>
    <w:p w:rsidR="007626C1" w:rsidRDefault="004747CB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7626C1" w:rsidRDefault="004747CB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7626C1" w:rsidRDefault="004747CB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7626C1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4747CB" w:rsidRP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  <w:lang/>
        </w:rPr>
      </w:pPr>
      <w:r>
        <w:rPr>
          <w:rFonts w:eastAsia="Calibri"/>
          <w:color w:val="000000"/>
          <w:spacing w:val="-4"/>
        </w:rPr>
        <w:t>7. </w:t>
      </w:r>
      <w:r w:rsidR="004747CB" w:rsidRPr="004747CB">
        <w:rPr>
          <w:rFonts w:eastAsia="Calibri"/>
          <w:color w:val="000000"/>
          <w:spacing w:val="-4"/>
        </w:rPr>
        <w:t>Внутренние риски могут являться следствием:</w:t>
      </w:r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4747CB" w:rsidRPr="004747CB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7626C1" w:rsidRDefault="004747CB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7626C1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4747CB" w:rsidRPr="004747CB" w:rsidRDefault="007626C1" w:rsidP="007626C1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8. </w:t>
      </w:r>
      <w:r w:rsidR="004747CB" w:rsidRPr="004747CB">
        <w:rPr>
          <w:rFonts w:eastAsia="Calibri"/>
          <w:color w:val="000000"/>
          <w:spacing w:val="-4"/>
        </w:rPr>
        <w:t>Внешние риски могут являться следствием:</w:t>
      </w:r>
    </w:p>
    <w:p w:rsidR="008F4303" w:rsidRDefault="004747CB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–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8F4303" w:rsidRDefault="004747CB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>– 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4747CB" w:rsidRPr="004747CB" w:rsidRDefault="004747CB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 w:rsidRPr="004747CB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8F4303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их проявления.</w:t>
      </w:r>
    </w:p>
    <w:p w:rsidR="008F4303" w:rsidRDefault="008F4303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9. </w:t>
      </w:r>
      <w:r w:rsidR="004747CB" w:rsidRPr="004747CB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4747CB" w:rsidRPr="004747CB" w:rsidRDefault="008F4303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lastRenderedPageBreak/>
        <w:t>– </w:t>
      </w:r>
      <w:r w:rsidR="004747CB" w:rsidRPr="004747CB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4747CB" w:rsidRPr="004747CB" w:rsidRDefault="008F4303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4747CB" w:rsidRPr="004747CB" w:rsidRDefault="008F4303" w:rsidP="008F4303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bookmarkEnd w:id="6"/>
    <w:bookmarkEnd w:id="8"/>
    <w:p w:rsidR="004747CB" w:rsidRPr="004747CB" w:rsidRDefault="004747CB" w:rsidP="00BB565B">
      <w:pPr>
        <w:jc w:val="center"/>
        <w:rPr>
          <w:color w:val="000000"/>
          <w:lang w:eastAsia="ar-SA"/>
        </w:rPr>
      </w:pPr>
    </w:p>
    <w:p w:rsidR="004747CB" w:rsidRPr="004747CB" w:rsidRDefault="004747CB" w:rsidP="00BB565B">
      <w:pPr>
        <w:jc w:val="center"/>
        <w:rPr>
          <w:color w:val="000000"/>
          <w:lang w:eastAsia="ar-SA"/>
        </w:rPr>
      </w:pPr>
      <w:r w:rsidRPr="004747CB">
        <w:rPr>
          <w:color w:val="000000"/>
          <w:lang w:eastAsia="ar-SA"/>
        </w:rPr>
        <w:t xml:space="preserve">Раздел </w:t>
      </w:r>
      <w:r w:rsidRPr="004747CB">
        <w:rPr>
          <w:color w:val="000000"/>
          <w:lang w:val="en-US" w:eastAsia="ar-SA"/>
        </w:rPr>
        <w:t>II</w:t>
      </w:r>
      <w:r w:rsidRPr="004747CB">
        <w:rPr>
          <w:color w:val="000000"/>
          <w:lang w:eastAsia="ar-SA"/>
        </w:rPr>
        <w:t xml:space="preserve">. Приоритеты и цели муниципальной политики </w:t>
      </w:r>
    </w:p>
    <w:p w:rsidR="004747CB" w:rsidRPr="004747CB" w:rsidRDefault="004747CB" w:rsidP="008F4303">
      <w:pPr>
        <w:jc w:val="center"/>
        <w:rPr>
          <w:color w:val="000000"/>
          <w:lang w:eastAsia="ar-SA"/>
        </w:rPr>
      </w:pPr>
      <w:r w:rsidRPr="004747CB">
        <w:rPr>
          <w:color w:val="000000"/>
          <w:lang w:eastAsia="ar-SA"/>
        </w:rPr>
        <w:t>в сфере жилищно-коммунального хозяйства Златоустовского городского округа, описание основных целей и задач муниципальной программы</w:t>
      </w:r>
    </w:p>
    <w:p w:rsidR="004747CB" w:rsidRPr="004747CB" w:rsidRDefault="004747CB" w:rsidP="00BB565B">
      <w:pPr>
        <w:jc w:val="center"/>
        <w:rPr>
          <w:color w:val="000000"/>
          <w:lang w:eastAsia="ar-SA"/>
        </w:rPr>
      </w:pPr>
    </w:p>
    <w:p w:rsidR="005E3DB4" w:rsidRDefault="005E3DB4" w:rsidP="005E3DB4">
      <w:pPr>
        <w:tabs>
          <w:tab w:val="left" w:pos="0"/>
          <w:tab w:val="left" w:pos="51"/>
        </w:tabs>
        <w:snapToGri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10. </w:t>
      </w:r>
      <w:r w:rsidR="004747CB" w:rsidRPr="004747CB">
        <w:rPr>
          <w:rFonts w:eastAsia="Calibri"/>
          <w:color w:val="000000"/>
        </w:rPr>
        <w:t xml:space="preserve">Приоритеты и цели политики округа в сфере ЖКХ определены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и комфортности среды проживания человека, создание условий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для обеспечения охраны жизни и здоровья граждан, их законных прав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</w:p>
    <w:p w:rsidR="004747CB" w:rsidRPr="004747CB" w:rsidRDefault="005E3DB4" w:rsidP="005E3DB4">
      <w:pPr>
        <w:tabs>
          <w:tab w:val="left" w:pos="0"/>
          <w:tab w:val="left" w:pos="51"/>
        </w:tabs>
        <w:snapToGri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11. </w:t>
      </w:r>
      <w:r w:rsidR="004747CB" w:rsidRPr="004747CB">
        <w:rPr>
          <w:rFonts w:eastAsia="Calibri"/>
          <w:color w:val="000000"/>
        </w:rPr>
        <w:t>Цели муниципальной программы:</w:t>
      </w:r>
    </w:p>
    <w:p w:rsidR="004747CB" w:rsidRPr="004747CB" w:rsidRDefault="005E3DB4" w:rsidP="005E3DB4">
      <w:pPr>
        <w:tabs>
          <w:tab w:val="left" w:pos="228"/>
          <w:tab w:val="left" w:pos="2922"/>
        </w:tabs>
        <w:snapToGri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4747CB">
        <w:rPr>
          <w:rFonts w:eastAsia="Calibri"/>
          <w:color w:val="000000"/>
        </w:rPr>
        <w:t>Создание благоприятной среды для безопасных и комфортных условий проживания населения округа.</w:t>
      </w:r>
    </w:p>
    <w:p w:rsidR="004747CB" w:rsidRPr="004747CB" w:rsidRDefault="004747CB" w:rsidP="005E3DB4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2)</w:t>
      </w:r>
      <w:r w:rsidR="005E3DB4">
        <w:rPr>
          <w:rFonts w:eastAsia="Calibri"/>
          <w:color w:val="000000"/>
        </w:rPr>
        <w:t> </w:t>
      </w:r>
      <w:r w:rsidRPr="004747CB">
        <w:rPr>
          <w:rFonts w:eastAsia="Calibri"/>
        </w:rPr>
        <w:t xml:space="preserve">Обеспечение безопасного транспортного сообщения </w:t>
      </w:r>
      <w:r w:rsidR="005E3DB4">
        <w:rPr>
          <w:rFonts w:eastAsia="Calibri"/>
        </w:rPr>
        <w:br/>
      </w:r>
      <w:r w:rsidRPr="004747CB">
        <w:rPr>
          <w:rFonts w:eastAsia="Calibri"/>
        </w:rPr>
        <w:t xml:space="preserve">по автомобильным дорогам общего пользования местного значения </w:t>
      </w:r>
      <w:r w:rsidR="005E3DB4">
        <w:rPr>
          <w:rFonts w:eastAsia="Calibri"/>
        </w:rPr>
        <w:br/>
      </w:r>
      <w:r w:rsidRPr="004747CB">
        <w:rPr>
          <w:rFonts w:eastAsia="Calibri"/>
        </w:rPr>
        <w:t>и совершенствование улично-дорожной сети округа.</w:t>
      </w:r>
    </w:p>
    <w:p w:rsid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12. </w:t>
      </w:r>
      <w:r w:rsidR="004747CB" w:rsidRPr="004747CB">
        <w:rPr>
          <w:rFonts w:eastAsia="Calibri"/>
          <w:color w:val="000000"/>
        </w:rPr>
        <w:t>Задачи муниципальной программы:</w:t>
      </w:r>
    </w:p>
    <w:p w:rsid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5E3DB4">
        <w:rPr>
          <w:color w:val="000000"/>
        </w:rPr>
        <w:t>Обеспечение</w:t>
      </w:r>
      <w:r>
        <w:rPr>
          <w:color w:val="000000"/>
        </w:rPr>
        <w:t xml:space="preserve"> доступности транспортных услуг.</w:t>
      </w:r>
    </w:p>
    <w:p w:rsid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4747CB" w:rsidRPr="004747CB">
        <w:rPr>
          <w:rFonts w:eastAsia="Calibri"/>
          <w:color w:val="000000"/>
        </w:rPr>
        <w:t>Модернизация объек</w:t>
      </w:r>
      <w:r>
        <w:rPr>
          <w:rFonts w:eastAsia="Calibri"/>
          <w:color w:val="000000"/>
        </w:rPr>
        <w:t>тов коммунальной инфраструктуры.</w:t>
      </w:r>
    </w:p>
    <w:p w:rsid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4747CB" w:rsidRPr="004747CB">
        <w:rPr>
          <w:color w:val="000000"/>
        </w:rPr>
        <w:t xml:space="preserve">Организация водоснабжения, водоотведения, теплоснабжения </w:t>
      </w:r>
      <w:r>
        <w:rPr>
          <w:color w:val="000000"/>
        </w:rPr>
        <w:br/>
        <w:t>и электроснабжения населения.</w:t>
      </w:r>
    </w:p>
    <w:p w:rsid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4747CB" w:rsidRPr="004747CB">
        <w:rPr>
          <w:color w:val="000000"/>
        </w:rPr>
        <w:t>Создание благоприятных условий для про</w:t>
      </w:r>
      <w:r>
        <w:rPr>
          <w:color w:val="000000"/>
        </w:rPr>
        <w:t>живания и отдыха жителей округа.</w:t>
      </w:r>
    </w:p>
    <w:p w:rsidR="004747CB" w:rsidRPr="005E3DB4" w:rsidRDefault="005E3DB4" w:rsidP="005E3DB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 </w:t>
      </w:r>
      <w:r w:rsidR="004747CB" w:rsidRPr="004747CB">
        <w:rPr>
          <w:color w:val="000000"/>
        </w:rPr>
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</w:r>
      <w:r>
        <w:rPr>
          <w:color w:val="000000"/>
        </w:rPr>
        <w:br/>
      </w:r>
      <w:r w:rsidR="004747CB" w:rsidRPr="004747CB">
        <w:rPr>
          <w:color w:val="000000"/>
        </w:rPr>
        <w:t>по условиям обеспечения</w:t>
      </w:r>
      <w:r>
        <w:rPr>
          <w:color w:val="000000"/>
        </w:rPr>
        <w:t xml:space="preserve"> безопасного дорожного движения.</w:t>
      </w:r>
    </w:p>
    <w:p w:rsidR="004747CB" w:rsidRPr="004747CB" w:rsidRDefault="004747CB" w:rsidP="00BB565B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III</w:t>
      </w:r>
      <w:r w:rsidRPr="004747CB">
        <w:rPr>
          <w:rFonts w:eastAsia="Calibri"/>
          <w:color w:val="000000"/>
        </w:rPr>
        <w:t>. Прогноз конечных результатов муниципальной программы,</w:t>
      </w:r>
    </w:p>
    <w:p w:rsidR="004747CB" w:rsidRPr="004747CB" w:rsidRDefault="004747CB" w:rsidP="005E3DB4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характеризирующих целевое состояние (изменение состояния) уровня </w:t>
      </w:r>
      <w:r w:rsidR="005E3DB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качестважизни населения, социальной сферы экономики, общественной безопасности,степени реализации других общественно значимых интересов</w:t>
      </w:r>
      <w:r w:rsidR="005E3DB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потребностей в жилищно-коммунальной сфере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5E3DB4" w:rsidRDefault="005E3DB4" w:rsidP="005E3DB4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13. </w:t>
      </w:r>
      <w:r w:rsidR="004747CB" w:rsidRPr="004747CB">
        <w:rPr>
          <w:rFonts w:eastAsia="Calibri"/>
          <w:color w:val="000000"/>
          <w:spacing w:val="-4"/>
        </w:rPr>
        <w:t xml:space="preserve">Реализация муниципальной программы может обеспечить достижение следующих результатов: </w:t>
      </w:r>
    </w:p>
    <w:p w:rsidR="005E3DB4" w:rsidRDefault="005E3DB4" w:rsidP="005E3DB4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lastRenderedPageBreak/>
        <w:t>1) </w:t>
      </w:r>
      <w:r w:rsidR="004747CB" w:rsidRPr="004747CB">
        <w:rPr>
          <w:rFonts w:eastAsia="Calibri"/>
          <w:color w:val="000000"/>
        </w:rPr>
        <w:t>Достижение уровня удовлетворенности населения организацией транспортного обслуживания до 50,0 %</w:t>
      </w:r>
      <w:r>
        <w:rPr>
          <w:rFonts w:eastAsia="Calibri"/>
          <w:color w:val="000000"/>
          <w:spacing w:val="-6"/>
        </w:rPr>
        <w:t>.</w:t>
      </w:r>
    </w:p>
    <w:p w:rsidR="005E3DB4" w:rsidRDefault="005E3DB4" w:rsidP="005E3DB4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2) </w:t>
      </w:r>
      <w:r w:rsidR="004747CB" w:rsidRPr="004747CB">
        <w:rPr>
          <w:rFonts w:eastAsia="Calibri"/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="004747CB" w:rsidRPr="004747CB">
        <w:rPr>
          <w:rFonts w:eastAsia="Calibri"/>
          <w:color w:val="000000"/>
          <w:spacing w:val="-6"/>
        </w:rPr>
        <w:t>.</w:t>
      </w:r>
    </w:p>
    <w:p w:rsidR="005E3DB4" w:rsidRDefault="005E3DB4" w:rsidP="005E3DB4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3) </w:t>
      </w:r>
      <w:r w:rsidR="004747CB" w:rsidRPr="004747CB">
        <w:rPr>
          <w:rFonts w:eastAsia="Calibri"/>
          <w:color w:val="000000"/>
        </w:rPr>
        <w:t>Достижение уровня удовлетворенности населения благоустройством территории округа до 41,0 %</w:t>
      </w:r>
      <w:r w:rsidR="004747CB" w:rsidRPr="004747CB">
        <w:rPr>
          <w:rFonts w:eastAsia="Calibri"/>
          <w:color w:val="000000"/>
          <w:spacing w:val="-6"/>
        </w:rPr>
        <w:t>.</w:t>
      </w:r>
    </w:p>
    <w:p w:rsidR="004747CB" w:rsidRPr="005E3DB4" w:rsidRDefault="005E3DB4" w:rsidP="005E3DB4">
      <w:pPr>
        <w:tabs>
          <w:tab w:val="left" w:pos="851"/>
        </w:tabs>
        <w:ind w:firstLine="709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4) </w:t>
      </w:r>
      <w:r w:rsidR="004747CB" w:rsidRPr="004747CB">
        <w:rPr>
          <w:rFonts w:eastAsia="Calibri"/>
          <w:color w:val="000000"/>
        </w:rPr>
        <w:t>Достижение уровня удовлетворенности населения качеством автомобильных дорог до 18,0 %</w:t>
      </w:r>
      <w:r w:rsidR="004747CB" w:rsidRPr="004747CB">
        <w:rPr>
          <w:rFonts w:eastAsia="Calibri"/>
          <w:color w:val="000000"/>
          <w:spacing w:val="-6"/>
        </w:rPr>
        <w:t>.</w:t>
      </w:r>
    </w:p>
    <w:p w:rsidR="004747CB" w:rsidRPr="009228BE" w:rsidRDefault="004747CB" w:rsidP="00BB565B">
      <w:pPr>
        <w:shd w:val="clear" w:color="auto" w:fill="FFFFFF"/>
        <w:ind w:firstLine="567"/>
        <w:jc w:val="both"/>
      </w:pPr>
      <w:r w:rsidRPr="009228BE"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4747CB" w:rsidRPr="004747CB" w:rsidRDefault="004747CB" w:rsidP="00BB565B">
      <w:pPr>
        <w:shd w:val="clear" w:color="auto" w:fill="FFFFFF"/>
        <w:ind w:firstLine="567"/>
        <w:jc w:val="both"/>
        <w:rPr>
          <w:color w:val="22272F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IV</w:t>
      </w:r>
      <w:r w:rsidRPr="004747CB">
        <w:rPr>
          <w:rFonts w:eastAsia="Calibri"/>
          <w:color w:val="000000"/>
        </w:rPr>
        <w:t>. Сроки реализации муниципальной программы в целом,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контрольные этапы и сроки их реализации с указанием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промежуточных целевых индикаторов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5E3DB4" w:rsidRDefault="005E3DB4" w:rsidP="005E3DB4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14. </w:t>
      </w:r>
      <w:r w:rsidR="004747CB" w:rsidRPr="004747CB">
        <w:rPr>
          <w:rFonts w:eastAsia="Calibri"/>
          <w:color w:val="000000"/>
        </w:rPr>
        <w:t xml:space="preserve">Муниципальная программа реализуется в 2024-2027 годах. Этапы реализации муниципальной программы не предусматриваются,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так как программные мероприятия будут реализовываться весь период.</w:t>
      </w:r>
    </w:p>
    <w:p w:rsidR="004747CB" w:rsidRPr="004747CB" w:rsidRDefault="005E3DB4" w:rsidP="005E3DB4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15. </w:t>
      </w:r>
      <w:r w:rsidR="004747CB" w:rsidRPr="004747CB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5E3DB4" w:rsidRDefault="005E3DB4" w:rsidP="00BB565B">
      <w:pPr>
        <w:shd w:val="clear" w:color="auto" w:fill="FFFFFF"/>
        <w:ind w:firstLine="567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ind w:firstLine="567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V</w:t>
      </w:r>
      <w:r w:rsidRPr="004747CB">
        <w:rPr>
          <w:rFonts w:eastAsia="Calibri"/>
          <w:color w:val="000000"/>
        </w:rPr>
        <w:t xml:space="preserve">. Перечень мероприятий муниципальной программы, </w:t>
      </w:r>
    </w:p>
    <w:p w:rsidR="004747CB" w:rsidRPr="004747CB" w:rsidRDefault="004747CB" w:rsidP="00BB565B">
      <w:pPr>
        <w:shd w:val="clear" w:color="auto" w:fill="FFFFFF"/>
        <w:ind w:firstLine="567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с указанием сроков их реализации, ответственного исполнителя </w:t>
      </w:r>
      <w:r w:rsidR="005E3DB4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 соисполнителей, а также ожидаемых результатов (целевых индикаторов)</w:t>
      </w:r>
    </w:p>
    <w:p w:rsidR="004747CB" w:rsidRPr="004747CB" w:rsidRDefault="004747CB" w:rsidP="00BB565B">
      <w:pPr>
        <w:ind w:firstLine="567"/>
        <w:rPr>
          <w:rFonts w:ascii="Calibri" w:eastAsia="Calibri" w:hAnsi="Calibri"/>
          <w:sz w:val="22"/>
          <w:szCs w:val="22"/>
        </w:rPr>
      </w:pPr>
    </w:p>
    <w:p w:rsidR="004747CB" w:rsidRPr="004747CB" w:rsidRDefault="005E3DB4" w:rsidP="005E3DB4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16. </w:t>
      </w:r>
      <w:r w:rsidR="004747CB" w:rsidRPr="004747CB">
        <w:rPr>
          <w:rFonts w:eastAsia="Calibri"/>
          <w:color w:val="000000"/>
        </w:rPr>
        <w:t xml:space="preserve">Перечень мероприятий муниципальной программы представлен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приложении 1 к муниципальной программе.</w:t>
      </w:r>
    </w:p>
    <w:p w:rsidR="004747CB" w:rsidRPr="004747CB" w:rsidRDefault="005E3DB4" w:rsidP="005E3DB4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16-1. </w:t>
      </w:r>
      <w:r w:rsidR="004747CB" w:rsidRPr="004747CB">
        <w:rPr>
          <w:rFonts w:eastAsia="Calibri"/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приложении 2 к муниципальной программе.</w:t>
      </w:r>
    </w:p>
    <w:p w:rsidR="004747CB" w:rsidRPr="004747CB" w:rsidRDefault="005E3DB4" w:rsidP="005E3DB4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16-2. </w:t>
      </w:r>
      <w:r w:rsidR="004747CB" w:rsidRPr="004747CB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4747CB" w:rsidRPr="004747CB" w:rsidRDefault="004747CB" w:rsidP="00BB565B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VI</w:t>
      </w:r>
      <w:r w:rsidRPr="004747CB">
        <w:rPr>
          <w:rFonts w:eastAsia="Calibri"/>
          <w:color w:val="000000"/>
        </w:rPr>
        <w:t xml:space="preserve">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положений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и сроков принятия необходимых нормативных правовых актов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5E3DB4" w:rsidP="00BB565B">
      <w:pPr>
        <w:shd w:val="clear" w:color="auto" w:fill="FFFFFF"/>
        <w:tabs>
          <w:tab w:val="left" w:pos="851"/>
          <w:tab w:val="left" w:pos="156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17. </w:t>
      </w:r>
      <w:r w:rsidR="004747CB" w:rsidRPr="004747CB">
        <w:rPr>
          <w:rFonts w:eastAsia="Calibri"/>
          <w:color w:val="000000"/>
        </w:rPr>
        <w:t xml:space="preserve">В ходе реализации мероприятий муниципальной программы МКУ ЗГО «УЖКХ» руководствуется следующими федеральными, региональными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и муниципальными нормативно-правовыми актами: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4747CB">
        <w:rPr>
          <w:rFonts w:eastAsia="Calibri"/>
          <w:color w:val="000000"/>
        </w:rPr>
        <w:t>Федеральный закон от 06.10.2003 г. № 131-ФЗ «Об общих принципах организации местного самоуправления в Российской Федерации».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2) </w:t>
      </w:r>
      <w:r w:rsidR="004747CB" w:rsidRPr="004747CB">
        <w:rPr>
          <w:rFonts w:eastAsia="Calibri"/>
          <w:color w:val="000000"/>
        </w:rPr>
        <w:t xml:space="preserve">Закон Челябинской области от 06.10.2016 г. № 430-ЗО «О порядке установления необходимости проведения капитального ремонта общего имущества в многоквартирном доме и наделении органов местного самоуправления отдельными государственными полномочиями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по установлению необходимости проведения капитального ремонта общего имущества в многоквартирном доме».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4747CB" w:rsidRPr="004747CB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от 19.04.2012 г. № 14-ЗГО «Об утверждении Положения о МКУ ЗГО «Управление жилищно-коммунального хозяйства».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4747CB" w:rsidRPr="004747CB">
        <w:rPr>
          <w:bCs/>
          <w:color w:val="000000"/>
          <w:kern w:val="32"/>
        </w:rPr>
        <w:t xml:space="preserve">Решение Собрания депутатов Златоустовского городского округа </w:t>
      </w:r>
      <w:r>
        <w:rPr>
          <w:bCs/>
          <w:color w:val="000000"/>
          <w:kern w:val="32"/>
        </w:rPr>
        <w:br/>
      </w:r>
      <w:r w:rsidR="004747CB" w:rsidRPr="004747CB">
        <w:rPr>
          <w:bCs/>
          <w:color w:val="000000"/>
          <w:kern w:val="32"/>
        </w:rPr>
        <w:t>от 21.12.2016 г. № 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 </w:t>
      </w:r>
      <w:r w:rsidR="004747CB" w:rsidRPr="004747CB">
        <w:rPr>
          <w:rFonts w:eastAsia="Calibri"/>
        </w:rPr>
        <w:t xml:space="preserve">Решение Собрания депутатов Златоустовского городского округа </w:t>
      </w:r>
      <w:r>
        <w:rPr>
          <w:rFonts w:eastAsia="Calibri"/>
        </w:rPr>
        <w:br/>
      </w:r>
      <w:r w:rsidR="004747CB" w:rsidRPr="004747CB">
        <w:rPr>
          <w:rFonts w:eastAsia="Calibri"/>
        </w:rPr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</w:t>
      </w:r>
      <w:r w:rsidR="004747CB" w:rsidRPr="004747CB">
        <w:rPr>
          <w:rFonts w:eastAsia="Calibri"/>
          <w:color w:val="000000"/>
        </w:rPr>
        <w:t>Златоустовского городского округа</w:t>
      </w:r>
      <w:r>
        <w:rPr>
          <w:rFonts w:eastAsia="Calibri"/>
        </w:rPr>
        <w:t>».</w:t>
      </w:r>
    </w:p>
    <w:p w:rsidR="004E2DA2" w:rsidRDefault="004E2DA2" w:rsidP="004E2DA2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6) </w:t>
      </w:r>
      <w:r w:rsidR="004747CB" w:rsidRPr="004747CB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>
        <w:rPr>
          <w:rFonts w:eastAsia="Calibri"/>
          <w:color w:val="000000"/>
        </w:rPr>
        <w:br/>
        <w:t>от 12.12.2013 </w:t>
      </w:r>
      <w:r w:rsidR="004747CB" w:rsidRPr="004747CB">
        <w:rPr>
          <w:rFonts w:eastAsia="Calibri"/>
          <w:color w:val="000000"/>
        </w:rPr>
        <w:t>г. № 60-ЗГО «О муниципальном дорожном фонде Златоустовского городского округа».</w:t>
      </w:r>
    </w:p>
    <w:p w:rsidR="00F7724A" w:rsidRDefault="004E2DA2" w:rsidP="00F7724A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7) </w:t>
      </w:r>
      <w:r w:rsidR="004747CB" w:rsidRPr="004747CB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F7724A"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от 30.12.2005 г. № 101-ЗГО «Об утверждении Положения о благоустройстве </w:t>
      </w:r>
      <w:r w:rsidR="00F7724A"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и жизнеобеспечении Златоустовского городского округа».</w:t>
      </w:r>
    </w:p>
    <w:p w:rsidR="00F7724A" w:rsidRDefault="00F7724A" w:rsidP="00F7724A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8) </w:t>
      </w:r>
      <w:hyperlink r:id="rId10" w:history="1">
        <w:r w:rsidR="004747CB" w:rsidRPr="004747CB">
          <w:rPr>
            <w:rFonts w:eastAsia="Calibri"/>
            <w:color w:val="000000"/>
            <w:lang w:eastAsia="en-US"/>
          </w:rPr>
          <w:t xml:space="preserve">Решение Собрания депутатов Златоустовского городского округа </w:t>
        </w:r>
        <w:r>
          <w:rPr>
            <w:rFonts w:eastAsia="Calibri"/>
            <w:color w:val="000000"/>
            <w:lang w:eastAsia="en-US"/>
          </w:rPr>
          <w:br/>
          <w:t>от 06.07.2012 </w:t>
        </w:r>
        <w:r w:rsidR="004747CB" w:rsidRPr="004747CB">
          <w:rPr>
            <w:rFonts w:eastAsia="Calibri"/>
            <w:color w:val="000000"/>
            <w:lang w:eastAsia="en-US"/>
          </w:rPr>
          <w:t>г. № 30-ЗГО «Об утверждении Правил благоустройства территории Златоустовского городского округа».</w:t>
        </w:r>
      </w:hyperlink>
    </w:p>
    <w:p w:rsidR="00350014" w:rsidRDefault="00F7724A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9) </w:t>
      </w:r>
      <w:r w:rsidR="004747CB" w:rsidRPr="004747CB">
        <w:rPr>
          <w:rFonts w:eastAsia="Calibri"/>
        </w:rPr>
        <w:t xml:space="preserve">Решение Собрания депутатов Златоустовского городского округа </w:t>
      </w:r>
      <w:r w:rsidR="00B32CD3">
        <w:rPr>
          <w:rFonts w:eastAsia="Calibri"/>
        </w:rPr>
        <w:br/>
      </w:r>
      <w:r w:rsidR="004747CB" w:rsidRPr="004747CB">
        <w:rPr>
          <w:rFonts w:eastAsia="Calibri"/>
        </w:rPr>
        <w:t xml:space="preserve">от 22.12.2008 г. № 130-ЗГО «Об утверждении Положения «Об организации электро-, тепло-, газо-, водоснабжения населения, водоотведения на территории </w:t>
      </w:r>
      <w:r w:rsidR="004747CB" w:rsidRPr="004747CB">
        <w:rPr>
          <w:rFonts w:eastAsia="Calibri"/>
          <w:color w:val="000000"/>
        </w:rPr>
        <w:t>Златоустовского городского округа</w:t>
      </w:r>
      <w:r w:rsidR="004747CB" w:rsidRPr="004747CB">
        <w:rPr>
          <w:rFonts w:eastAsia="Calibri"/>
        </w:rPr>
        <w:t>».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10) </w:t>
      </w:r>
      <w:r w:rsidR="004747CB" w:rsidRPr="004747CB">
        <w:rPr>
          <w:rFonts w:eastAsia="Calibri"/>
          <w:color w:val="000000"/>
          <w:lang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  <w:lang/>
        </w:rPr>
        <w:t xml:space="preserve">от </w:t>
      </w:r>
      <w:r w:rsidR="004747CB" w:rsidRPr="004747CB">
        <w:rPr>
          <w:rFonts w:eastAsia="Calibri"/>
          <w:color w:val="000000"/>
        </w:rPr>
        <w:t>02</w:t>
      </w:r>
      <w:r w:rsidR="004747CB" w:rsidRPr="004747CB">
        <w:rPr>
          <w:rFonts w:eastAsia="Calibri"/>
          <w:color w:val="000000"/>
          <w:lang/>
        </w:rPr>
        <w:t>.0</w:t>
      </w:r>
      <w:r w:rsidR="004747CB" w:rsidRPr="004747CB">
        <w:rPr>
          <w:rFonts w:eastAsia="Calibri"/>
          <w:color w:val="000000"/>
        </w:rPr>
        <w:t>3</w:t>
      </w:r>
      <w:r w:rsidR="004747CB" w:rsidRPr="004747CB">
        <w:rPr>
          <w:rFonts w:eastAsia="Calibri"/>
          <w:color w:val="000000"/>
          <w:lang/>
        </w:rPr>
        <w:t>.20</w:t>
      </w:r>
      <w:r w:rsidR="004747CB" w:rsidRPr="004747CB">
        <w:rPr>
          <w:rFonts w:eastAsia="Calibri"/>
          <w:color w:val="000000"/>
        </w:rPr>
        <w:t>23</w:t>
      </w:r>
      <w:r>
        <w:rPr>
          <w:rFonts w:eastAsia="Calibri"/>
          <w:color w:val="000000"/>
        </w:rPr>
        <w:t> </w:t>
      </w:r>
      <w:r>
        <w:rPr>
          <w:rFonts w:eastAsia="Calibri"/>
          <w:color w:val="000000"/>
          <w:lang/>
        </w:rPr>
        <w:t>г. №</w:t>
      </w:r>
      <w:r>
        <w:rPr>
          <w:rFonts w:eastAsia="Calibri"/>
          <w:color w:val="000000"/>
        </w:rPr>
        <w:t> </w:t>
      </w:r>
      <w:r w:rsidR="004747CB" w:rsidRPr="004747CB">
        <w:rPr>
          <w:rFonts w:eastAsia="Calibri"/>
          <w:color w:val="000000"/>
        </w:rPr>
        <w:t>6</w:t>
      </w:r>
      <w:r w:rsidR="004747CB" w:rsidRPr="004747CB">
        <w:rPr>
          <w:rFonts w:eastAsia="Calibri"/>
          <w:color w:val="000000"/>
          <w:lang/>
        </w:rPr>
        <w:t>6-П</w:t>
      </w:r>
      <w:r w:rsidR="004747CB" w:rsidRPr="004747CB">
        <w:rPr>
          <w:rFonts w:eastAsia="Calibri"/>
          <w:color w:val="000000"/>
        </w:rPr>
        <w:t>/АДМ</w:t>
      </w:r>
      <w:r w:rsidR="004747CB" w:rsidRPr="004747CB">
        <w:rPr>
          <w:rFonts w:eastAsia="Calibri"/>
          <w:color w:val="000000"/>
          <w:lang/>
        </w:rPr>
        <w:t xml:space="preserve"> «</w:t>
      </w:r>
      <w:hyperlink r:id="rId11" w:tgtFrame="_blank" w:history="1">
        <w:r w:rsidR="004747CB" w:rsidRPr="004747CB">
          <w:rPr>
            <w:rFonts w:eastAsia="Calibri"/>
            <w:color w:val="000000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>
          <w:rPr>
            <w:rFonts w:eastAsia="Calibri"/>
            <w:color w:val="000000"/>
          </w:rPr>
          <w:br/>
        </w:r>
        <w:r w:rsidR="004747CB" w:rsidRPr="004747CB">
          <w:rPr>
            <w:rFonts w:eastAsia="Calibri"/>
            <w:color w:val="000000"/>
          </w:rPr>
          <w:t>и права бесплатного проезда отдельным категориям граждан на автомобильном и электротранспорте общего пользования».</w:t>
        </w:r>
      </w:hyperlink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от 14.03.2022 г. № 90-П/АДМ «Об утверждении Положения об организации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и проведении мероприятий по капитальному ремонту общего имущества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многоквартирных домах».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от 17.03.2022 г. № 96-П/АДМ «Об утверждении Порядка предоставления субсидий юридическим лицам на капитальный ремонт общего имущества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многоквартирных домах, являющихся объектами культурного наследия» (утратило силу с 15.04.2025 г.)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13)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</w:t>
      </w:r>
      <w:r>
        <w:rPr>
          <w:rFonts w:eastAsia="Calibri"/>
          <w:color w:val="000000"/>
        </w:rPr>
        <w:t xml:space="preserve">городского округа </w:t>
      </w:r>
      <w:r>
        <w:rPr>
          <w:rFonts w:eastAsia="Calibri"/>
          <w:color w:val="000000"/>
        </w:rPr>
        <w:br/>
        <w:t>от 26.05.2021 </w:t>
      </w:r>
      <w:r w:rsidR="004747CB" w:rsidRPr="004747CB">
        <w:rPr>
          <w:rFonts w:eastAsia="Calibri"/>
          <w:color w:val="000000"/>
        </w:rPr>
        <w:t xml:space="preserve">г. № 266-П/АДМ «Об утверждении Порядка предоставления субсидий юридическим лицам на капитальный ремонт тепловых сетей» (утратило силу с 15.04.2025 г.). 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от 27.05.2021 г. № 272-П/АДМ «Об утверждении Порядка предоставления субсидий юридическим лицам на капитальный ремонт сетей водоснабжения» (утратило силу с 15.04.2025 г.).  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15) </w:t>
      </w:r>
      <w:r w:rsidR="004747CB" w:rsidRPr="004747CB">
        <w:rPr>
          <w:rFonts w:eastAsia="Calibri"/>
        </w:rPr>
        <w:t xml:space="preserve">Постановление Администрации Златоустовского городского округа </w:t>
      </w:r>
      <w:r>
        <w:rPr>
          <w:rFonts w:eastAsia="Calibri"/>
        </w:rPr>
        <w:br/>
      </w:r>
      <w:r w:rsidR="004747CB" w:rsidRPr="004747CB">
        <w:rPr>
          <w:rFonts w:eastAsia="Calibri"/>
        </w:rPr>
        <w:t>от 17.04.2025 г. № 144-П/АДМ «Об утверждении Порядка предоставления субсидии на финансовое обеспечение затрат общества с ограниченной ответственностью «Златоустовский Водоканал» на капитальный ремонт сетей водоснабжения, водоотведения».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от 29.08.2013 г. № 344-П «О возложении полномочий».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17) </w:t>
      </w:r>
      <w:r w:rsidR="004747CB" w:rsidRPr="004747CB">
        <w:rPr>
          <w:color w:val="000000"/>
        </w:rPr>
        <w:t xml:space="preserve">Постановление Администрации Златоустовского городского округа </w:t>
      </w:r>
      <w:r>
        <w:rPr>
          <w:color w:val="000000"/>
        </w:rPr>
        <w:br/>
      </w:r>
      <w:r w:rsidR="00BF33F2">
        <w:rPr>
          <w:color w:val="000000"/>
        </w:rPr>
        <w:t>от 25.10.2016 г. № 460-П</w:t>
      </w:r>
      <w:r w:rsidR="004747CB" w:rsidRPr="004747CB">
        <w:rPr>
          <w:color w:val="000000"/>
        </w:rPr>
        <w:t xml:space="preserve"> «Об установлении на территории ЗГО права льготного проезда отдельным категориям граждан и размера льготы по проезду».</w:t>
      </w:r>
    </w:p>
    <w:p w:rsidR="00350014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18) </w:t>
      </w:r>
      <w:r w:rsidR="004747CB" w:rsidRPr="004747CB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от 01.11.2017 г. № 473-П «О возложении полномочий».</w:t>
      </w:r>
    </w:p>
    <w:p w:rsidR="004747CB" w:rsidRPr="004747CB" w:rsidRDefault="00350014" w:rsidP="00350014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19) </w:t>
      </w:r>
      <w:r w:rsidR="004747CB" w:rsidRPr="004747CB">
        <w:rPr>
          <w:rFonts w:eastAsia="Calibri"/>
          <w:color w:val="000000"/>
        </w:rPr>
        <w:t xml:space="preserve">Постановление Главы Златоустовского городского округа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от 08.07.2008 г. № 160-п «Об утверждении Положения «Об организации строительства, реконструкции, капитального, текущего ремонтов и текущего содержания автомобильных дорог на территории Златоустовского городского округа».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VII</w:t>
      </w:r>
      <w:r w:rsidRPr="004747CB">
        <w:rPr>
          <w:rFonts w:eastAsia="Calibri"/>
          <w:color w:val="000000"/>
        </w:rPr>
        <w:t>. Перечень и краткое описание подпрограмм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муниципальной программы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350014" w:rsidRDefault="00350014" w:rsidP="00BF33F2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18. </w:t>
      </w:r>
      <w:r w:rsidR="004747CB" w:rsidRPr="004747CB">
        <w:rPr>
          <w:rFonts w:eastAsia="Calibri"/>
          <w:color w:val="000000"/>
        </w:rPr>
        <w:t>Муниципальная программа состоит из 2 (двух) подпрограмм: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4747CB" w:rsidRPr="004747CB">
        <w:rPr>
          <w:rFonts w:eastAsia="Calibri"/>
          <w:color w:val="000000"/>
        </w:rPr>
        <w:t xml:space="preserve">Подпрограмма «Мероприятия в сфере жилищно-коммунального хозяйства Златоустовского городского округа» (приложение 4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к муниципальной программе). Включает комплекс мероприятий направленных на: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1.1) </w:t>
      </w:r>
      <w:r w:rsidR="004747CB" w:rsidRPr="004747CB">
        <w:rPr>
          <w:rFonts w:eastAsia="Calibri"/>
          <w:color w:val="000000"/>
        </w:rPr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1.2) </w:t>
      </w:r>
      <w:r w:rsidR="004747CB" w:rsidRPr="004747CB">
        <w:rPr>
          <w:rFonts w:eastAsia="Calibri"/>
          <w:color w:val="000000"/>
        </w:rPr>
        <w:t>Улучшение качества и количества предоставляемых жилищно-коммунальных и транспортных услуг населению.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1.3) </w:t>
      </w:r>
      <w:r w:rsidR="004747CB" w:rsidRPr="004747CB">
        <w:rPr>
          <w:rFonts w:eastAsia="Calibri"/>
          <w:color w:val="000000"/>
        </w:rPr>
        <w:t xml:space="preserve">Создание благоприятных и комфортных условий для проживания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и отдыха жителей округа, повышение уровня благоустройства.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1.4) </w:t>
      </w:r>
      <w:r w:rsidR="004747CB" w:rsidRPr="004747CB">
        <w:rPr>
          <w:rFonts w:eastAsia="Calibri"/>
          <w:color w:val="000000"/>
        </w:rPr>
        <w:t>Повышение качества управления жилищно-коммунальной сферой.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1.5) </w:t>
      </w:r>
      <w:r w:rsidR="004747CB" w:rsidRPr="004747CB">
        <w:rPr>
          <w:rFonts w:eastAsia="Calibri"/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2) </w:t>
      </w:r>
      <w:r w:rsidR="004747CB" w:rsidRPr="004747CB">
        <w:rPr>
          <w:rFonts w:eastAsia="Calibri"/>
          <w:color w:val="000000"/>
        </w:rPr>
        <w:t xml:space="preserve">Подпрограмма «Организация дорожной деятельности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Златоустовском городском округе» (приложение 5 к муниципальной программе). Включает комплекс мероприятий направленных на: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2.1) </w:t>
      </w:r>
      <w:r w:rsidR="004747CB" w:rsidRPr="004747CB">
        <w:rPr>
          <w:rFonts w:eastAsia="Calibri"/>
          <w:color w:val="000000"/>
        </w:rPr>
        <w:t xml:space="preserve">Обеспечение сохранности и развития автомобильных дорог, инженерных сооружений на них и пешеходных тротуаров, улучшение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их технического состояния.</w:t>
      </w:r>
    </w:p>
    <w:p w:rsidR="00350014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2.2) </w:t>
      </w:r>
      <w:r w:rsidR="004747CB" w:rsidRPr="004747CB">
        <w:rPr>
          <w:rFonts w:eastAsia="Calibri"/>
          <w:color w:val="000000"/>
        </w:rPr>
        <w:t>Повышение эффективности управления безопасностью дорожного движения.</w:t>
      </w:r>
    </w:p>
    <w:p w:rsidR="004747CB" w:rsidRPr="004747CB" w:rsidRDefault="00350014" w:rsidP="00350014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2.3) </w:t>
      </w:r>
      <w:r w:rsidR="004747CB" w:rsidRPr="004747CB">
        <w:rPr>
          <w:rFonts w:eastAsia="Calibri"/>
          <w:color w:val="000000"/>
        </w:rPr>
        <w:t>Ликвидацию и профилактику возникновения очагов аварийности.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Pr="004747CB" w:rsidRDefault="004747CB" w:rsidP="001F22E0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VIII</w:t>
      </w:r>
      <w:r w:rsidRPr="004747CB">
        <w:rPr>
          <w:rFonts w:eastAsia="Calibri"/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1F22E0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ее реализации, оценка влияния внешних факторов и условий на их достижение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19. </w:t>
      </w:r>
      <w:r w:rsidR="004747CB" w:rsidRPr="004747CB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Состав целевых индикаторов муниципальной программы определен исходя из принципа необходимости и достаточности информации </w:t>
      </w:r>
      <w:r w:rsidR="001F22E0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Перечень целевых индикаторов носит открытый характер </w:t>
      </w:r>
      <w:r w:rsidR="001F22E0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1F22E0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1F22E0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20.</w:t>
      </w:r>
      <w:r w:rsidR="001F22E0">
        <w:rPr>
          <w:rFonts w:eastAsia="Calibri"/>
          <w:color w:val="000000"/>
        </w:rPr>
        <w:t> </w:t>
      </w:r>
      <w:r w:rsidRPr="004747CB">
        <w:rPr>
          <w:rFonts w:eastAsia="Calibri"/>
          <w:color w:val="000000"/>
          <w:spacing w:val="-4"/>
        </w:rPr>
        <w:t xml:space="preserve">При реализации настоящей муниципальной программы </w:t>
      </w:r>
      <w:r w:rsidR="001F22E0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1F22E0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21. </w:t>
      </w:r>
      <w:r w:rsidR="004747CB" w:rsidRPr="004747CB">
        <w:rPr>
          <w:rFonts w:eastAsia="Calibri"/>
          <w:color w:val="000000"/>
          <w:spacing w:val="-4"/>
        </w:rPr>
        <w:t>Внутренние риски могут являться следствием: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lastRenderedPageBreak/>
        <w:t>– </w:t>
      </w:r>
      <w:r w:rsidR="004747CB" w:rsidRPr="004747CB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–</w:t>
      </w:r>
      <w:r w:rsidR="001F22E0">
        <w:rPr>
          <w:rFonts w:eastAsia="Calibri"/>
          <w:color w:val="000000"/>
          <w:spacing w:val="-4"/>
        </w:rPr>
        <w:t> </w:t>
      </w:r>
      <w:r w:rsidRPr="004747CB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22. </w:t>
      </w:r>
      <w:r w:rsidR="004747CB" w:rsidRPr="004747CB">
        <w:rPr>
          <w:rFonts w:eastAsia="Calibri"/>
          <w:color w:val="000000"/>
          <w:spacing w:val="-4"/>
        </w:rPr>
        <w:t>Внешние риски могут являться следствием: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–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>– 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1F22E0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1F22E0">
        <w:rPr>
          <w:rFonts w:eastAsia="Calibri"/>
          <w:color w:val="000000"/>
          <w:spacing w:val="-4"/>
        </w:rPr>
        <w:br/>
      </w:r>
      <w:r w:rsidRPr="004747CB">
        <w:rPr>
          <w:rFonts w:eastAsia="Calibri"/>
          <w:color w:val="000000"/>
          <w:spacing w:val="-4"/>
        </w:rPr>
        <w:t>их проявления.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23. </w:t>
      </w:r>
      <w:r w:rsidR="004747CB" w:rsidRPr="004747CB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1F22E0" w:rsidRDefault="001F22E0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4"/>
        </w:rPr>
        <w:t>– </w:t>
      </w:r>
      <w:r w:rsidR="004747CB" w:rsidRPr="004747CB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4747CB" w:rsidRPr="004747CB" w:rsidRDefault="004747CB" w:rsidP="001F22E0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Контроль за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муниципальной программы – МКУ ЗГО «УЖКХ».</w:t>
      </w:r>
    </w:p>
    <w:p w:rsidR="004747CB" w:rsidRDefault="004747CB" w:rsidP="00BB565B">
      <w:pPr>
        <w:tabs>
          <w:tab w:val="left" w:pos="851"/>
        </w:tabs>
        <w:jc w:val="both"/>
        <w:rPr>
          <w:color w:val="000000"/>
        </w:rPr>
      </w:pPr>
    </w:p>
    <w:p w:rsidR="00AD0255" w:rsidRPr="004747CB" w:rsidRDefault="00AD0255" w:rsidP="00BB565B">
      <w:pPr>
        <w:tabs>
          <w:tab w:val="left" w:pos="851"/>
        </w:tabs>
        <w:jc w:val="both"/>
        <w:rPr>
          <w:color w:val="000000"/>
        </w:rPr>
      </w:pPr>
    </w:p>
    <w:p w:rsidR="004747CB" w:rsidRPr="004747CB" w:rsidRDefault="004747CB" w:rsidP="001F22E0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Раздел </w:t>
      </w:r>
      <w:r w:rsidRPr="004747CB">
        <w:rPr>
          <w:rFonts w:eastAsia="Calibri"/>
          <w:color w:val="000000"/>
          <w:lang w:val="en-US"/>
        </w:rPr>
        <w:t>IX</w:t>
      </w:r>
      <w:r w:rsidRPr="004747CB">
        <w:rPr>
          <w:rFonts w:eastAsia="Calibri"/>
          <w:color w:val="000000"/>
        </w:rPr>
        <w:t>. Информация по ресурсному обеспечению муниципальной программы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</w:p>
    <w:p w:rsidR="004747CB" w:rsidRDefault="001F22E0" w:rsidP="001F22E0">
      <w:pPr>
        <w:shd w:val="clear" w:color="auto" w:fill="FFFFFF"/>
        <w:tabs>
          <w:tab w:val="left" w:pos="851"/>
          <w:tab w:val="left" w:pos="993"/>
          <w:tab w:val="left" w:pos="170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24. </w:t>
      </w:r>
      <w:r w:rsidR="004747CB" w:rsidRPr="004747CB">
        <w:rPr>
          <w:rFonts w:eastAsia="Calibri"/>
          <w:color w:val="000000"/>
        </w:rPr>
        <w:t>Ресурсное обеспечение муниципальной программы за счет средств местного бюджета (таблица 1):</w:t>
      </w:r>
    </w:p>
    <w:p w:rsidR="00AD0255" w:rsidRDefault="00AD0255" w:rsidP="001F22E0">
      <w:pPr>
        <w:shd w:val="clear" w:color="auto" w:fill="FFFFFF"/>
        <w:tabs>
          <w:tab w:val="left" w:pos="851"/>
          <w:tab w:val="left" w:pos="993"/>
          <w:tab w:val="left" w:pos="1701"/>
        </w:tabs>
        <w:ind w:firstLine="709"/>
        <w:jc w:val="both"/>
        <w:rPr>
          <w:rFonts w:eastAsia="Calibri"/>
          <w:color w:val="000000"/>
        </w:rPr>
      </w:pPr>
    </w:p>
    <w:p w:rsidR="00AD0255" w:rsidRDefault="00AD0255" w:rsidP="00BB565B">
      <w:pPr>
        <w:shd w:val="clear" w:color="auto" w:fill="FFFFFF"/>
        <w:jc w:val="right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right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lastRenderedPageBreak/>
        <w:t>Таблица 1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1417"/>
        <w:gridCol w:w="1559"/>
        <w:gridCol w:w="1559"/>
        <w:gridCol w:w="1418"/>
      </w:tblGrid>
      <w:tr w:rsidR="004747CB" w:rsidRPr="00E3200D" w:rsidTr="00191AA6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</w:t>
            </w:r>
            <w:r w:rsidR="00E3200D" w:rsidRPr="00E3200D">
              <w:rPr>
                <w:rFonts w:eastAsia="Calibri"/>
                <w:color w:val="000000"/>
                <w:sz w:val="20"/>
                <w:szCs w:val="20"/>
              </w:rPr>
              <w:t>лей</w:t>
            </w:r>
            <w:r w:rsidRPr="00E3200D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4747CB" w:rsidRPr="00E3200D" w:rsidTr="00191AA6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4747CB" w:rsidRPr="00E3200D" w:rsidTr="00191AA6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хозяйстваЗлатоустовского городского округа»</w:t>
            </w:r>
          </w:p>
        </w:tc>
      </w:tr>
      <w:tr w:rsidR="004747CB" w:rsidRPr="00E3200D" w:rsidTr="00191AA6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2 111 888,03224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779 695,35279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645 444,07804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343 286,19065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343 462,41076</w:t>
            </w:r>
          </w:p>
        </w:tc>
      </w:tr>
      <w:tr w:rsidR="004747CB" w:rsidRPr="00E3200D" w:rsidTr="00191AA6">
        <w:trPr>
          <w:trHeight w:val="1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76 719,48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65 236,0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10 840,61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321,91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320,96</w:t>
            </w:r>
          </w:p>
        </w:tc>
      </w:tr>
      <w:tr w:rsidR="004747CB" w:rsidRPr="00E3200D" w:rsidTr="00191AA6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4747CB" w:rsidRPr="00E3200D" w:rsidTr="00191AA6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1 347 270,19487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458 556,03721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369 090,35766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</w:tr>
      <w:tr w:rsidR="004747CB" w:rsidRPr="00E3200D" w:rsidTr="00191AA6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33 040,2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9 454,3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23 585,9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</w:tr>
      <w:tr w:rsidR="004747CB" w:rsidRPr="00E3200D" w:rsidTr="00191AA6">
        <w:trPr>
          <w:trHeight w:val="32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ind w:left="-108" w:right="-113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3 </w:t>
            </w:r>
            <w:r w:rsidR="004747CB" w:rsidRPr="00E3200D">
              <w:rPr>
                <w:rFonts w:eastAsia="Calibri"/>
                <w:color w:val="000000"/>
                <w:sz w:val="20"/>
                <w:szCs w:val="20"/>
              </w:rPr>
              <w:t>568 917,90711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ind w:right="-115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1 </w:t>
            </w:r>
            <w:r w:rsidR="004747CB" w:rsidRPr="00E3200D">
              <w:rPr>
                <w:rFonts w:eastAsia="Calibri"/>
                <w:color w:val="000000"/>
                <w:sz w:val="20"/>
                <w:szCs w:val="20"/>
              </w:rPr>
              <w:t>312 941,69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1 </w:t>
            </w:r>
            <w:r w:rsidR="004747CB" w:rsidRPr="00E3200D">
              <w:rPr>
                <w:rFonts w:eastAsia="Calibri"/>
                <w:color w:val="000000"/>
                <w:sz w:val="20"/>
                <w:szCs w:val="20"/>
              </w:rPr>
              <w:t>048 960,9457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pStyle w:val="af8"/>
              <w:spacing w:after="0" w:line="240" w:lineRule="auto"/>
              <w:ind w:left="-10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3200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603 </w:t>
            </w:r>
            <w:r w:rsidR="004747CB" w:rsidRPr="00E3200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420,00065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pStyle w:val="af8"/>
              <w:spacing w:after="0" w:line="240" w:lineRule="auto"/>
              <w:ind w:left="-107" w:right="-109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3200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603 </w:t>
            </w:r>
            <w:r w:rsidR="004747CB" w:rsidRPr="00E3200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595,27076</w:t>
            </w:r>
          </w:p>
        </w:tc>
      </w:tr>
    </w:tbl>
    <w:p w:rsidR="004747CB" w:rsidRPr="004747CB" w:rsidRDefault="004747CB" w:rsidP="00BB565B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:rsidR="004747CB" w:rsidRPr="004747CB" w:rsidRDefault="00E3200D" w:rsidP="00E3200D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25. </w:t>
      </w:r>
      <w:r w:rsidR="004747CB" w:rsidRPr="004747CB">
        <w:rPr>
          <w:rFonts w:eastAsia="Calibri"/>
          <w:color w:val="000000"/>
        </w:rPr>
        <w:t>Ресурсное обеспечение муниципальной программы за счет средств областного бюджета (таблица 2):</w:t>
      </w:r>
    </w:p>
    <w:p w:rsidR="004747CB" w:rsidRPr="004747CB" w:rsidRDefault="004747CB" w:rsidP="00BB565B">
      <w:pPr>
        <w:shd w:val="clear" w:color="auto" w:fill="FFFFFF"/>
        <w:ind w:firstLine="567"/>
        <w:jc w:val="right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Таблица 2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59"/>
        <w:gridCol w:w="1417"/>
        <w:gridCol w:w="1560"/>
        <w:gridCol w:w="1558"/>
        <w:gridCol w:w="1418"/>
      </w:tblGrid>
      <w:tr w:rsidR="004747CB" w:rsidRPr="00E3200D" w:rsidTr="00E3200D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E3200D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рублей</w:t>
            </w:r>
            <w:r w:rsidR="004747CB" w:rsidRPr="00E3200D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хозяйстваЗлатоустовского городского округа»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765 228,45267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225 093,67566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199 436,19019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164 632,75753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176 065,82929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105 305,59589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45 380,2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17 102,15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21 885,63179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20 937,6141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666 760,770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326 999,21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180 375,268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80 016,357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79 369,935</w:t>
            </w:r>
          </w:p>
        </w:tc>
      </w:tr>
      <w:tr w:rsidR="004747CB" w:rsidRPr="00E3200D" w:rsidTr="00E3200D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1 537 294,81856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597 473,08566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396 913,60819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E3200D" w:rsidRDefault="004747CB" w:rsidP="00E3200D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200D">
              <w:rPr>
                <w:rFonts w:eastAsia="Calibri"/>
                <w:color w:val="000000"/>
                <w:sz w:val="20"/>
                <w:szCs w:val="20"/>
              </w:rPr>
              <w:t>266 534,74632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pStyle w:val="af8"/>
              <w:numPr>
                <w:ilvl w:val="0"/>
                <w:numId w:val="36"/>
              </w:numPr>
              <w:ind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373,37839</w:t>
            </w:r>
          </w:p>
        </w:tc>
      </w:tr>
    </w:tbl>
    <w:p w:rsidR="004747CB" w:rsidRPr="004747CB" w:rsidRDefault="004747CB" w:rsidP="00BB565B">
      <w:pPr>
        <w:shd w:val="clear" w:color="auto" w:fill="FFFFFF"/>
        <w:tabs>
          <w:tab w:val="left" w:pos="993"/>
        </w:tabs>
        <w:ind w:left="567"/>
        <w:jc w:val="both"/>
        <w:rPr>
          <w:rFonts w:eastAsia="Calibri"/>
          <w:color w:val="000000"/>
        </w:rPr>
      </w:pPr>
    </w:p>
    <w:p w:rsidR="004747CB" w:rsidRPr="004747CB" w:rsidRDefault="00D6164B" w:rsidP="00D6164B">
      <w:pPr>
        <w:shd w:val="clear" w:color="auto" w:fill="FFFFFF"/>
        <w:tabs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26. </w:t>
      </w:r>
      <w:r w:rsidR="004747CB" w:rsidRPr="004747CB">
        <w:rPr>
          <w:rFonts w:eastAsia="Calibri"/>
          <w:color w:val="000000"/>
        </w:rPr>
        <w:t>Ресурсное обеспечение муниципальной программы за счет средств федерального бюджета (таблица 3):</w:t>
      </w:r>
    </w:p>
    <w:p w:rsidR="004747CB" w:rsidRPr="004747CB" w:rsidRDefault="004747CB" w:rsidP="00BB565B">
      <w:pPr>
        <w:shd w:val="clear" w:color="auto" w:fill="FFFFFF"/>
        <w:jc w:val="right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Таблица 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701"/>
        <w:gridCol w:w="1559"/>
        <w:gridCol w:w="1560"/>
        <w:gridCol w:w="1558"/>
        <w:gridCol w:w="1276"/>
      </w:tblGrid>
      <w:tr w:rsidR="004747CB" w:rsidRPr="00D6164B" w:rsidTr="00D6164B">
        <w:trPr>
          <w:trHeight w:val="201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</w:t>
            </w:r>
            <w:r w:rsidR="00D6164B">
              <w:rPr>
                <w:rFonts w:eastAsia="Calibri"/>
                <w:color w:val="000000"/>
                <w:sz w:val="20"/>
                <w:szCs w:val="20"/>
              </w:rPr>
              <w:t>лей</w:t>
            </w:r>
            <w:r w:rsidRPr="00D6164B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4747CB" w:rsidRPr="00D6164B" w:rsidTr="00D6164B">
        <w:trPr>
          <w:trHeight w:val="70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4747CB" w:rsidRPr="00D6164B" w:rsidTr="00D6164B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хозяйстваЗлатоустовского городского округа»</w:t>
            </w:r>
          </w:p>
        </w:tc>
      </w:tr>
      <w:tr w:rsidR="004747CB" w:rsidRPr="00D6164B" w:rsidTr="00D6164B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151 824,4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18 794,2907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  <w:tr w:rsidR="004747CB" w:rsidRPr="00D6164B" w:rsidTr="00D6164B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151 824,4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18 794,2907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CB" w:rsidRPr="00D6164B" w:rsidRDefault="004747CB" w:rsidP="00D6164B">
            <w:pPr>
              <w:ind w:left="-108" w:right="-102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6164B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</w:tbl>
    <w:p w:rsidR="004747CB" w:rsidRPr="004747CB" w:rsidRDefault="00D6164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27. </w:t>
      </w:r>
      <w:r w:rsidR="004747CB" w:rsidRPr="004747CB">
        <w:rPr>
          <w:rFonts w:eastAsia="Calibri"/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D6164B" w:rsidRDefault="004747C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4747CB" w:rsidRPr="004747CB" w:rsidRDefault="004747C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D6164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4747CB" w:rsidRDefault="004747CB" w:rsidP="00BB565B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D6164B" w:rsidRDefault="00D6164B" w:rsidP="00BB565B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D6164B" w:rsidRDefault="00D6164B" w:rsidP="00BB565B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D6164B" w:rsidRPr="004747CB" w:rsidRDefault="00D6164B" w:rsidP="00BB565B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lastRenderedPageBreak/>
        <w:t xml:space="preserve">Раздел </w:t>
      </w:r>
      <w:r w:rsidRPr="004747CB">
        <w:rPr>
          <w:rFonts w:eastAsia="Calibri"/>
          <w:color w:val="000000"/>
          <w:lang w:val="en-US"/>
        </w:rPr>
        <w:t>X</w:t>
      </w:r>
      <w:r w:rsidRPr="004747CB">
        <w:rPr>
          <w:rFonts w:eastAsia="Calibri"/>
          <w:color w:val="000000"/>
        </w:rPr>
        <w:t xml:space="preserve">. Методика оценки эффективности муниципальной программы 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и установление ее критериев</w:t>
      </w:r>
    </w:p>
    <w:p w:rsidR="004747CB" w:rsidRPr="004747CB" w:rsidRDefault="004747CB" w:rsidP="00BB565B">
      <w:pPr>
        <w:shd w:val="clear" w:color="auto" w:fill="FFFFFF"/>
        <w:jc w:val="center"/>
        <w:rPr>
          <w:rFonts w:eastAsia="Calibri"/>
          <w:color w:val="000000"/>
          <w:sz w:val="24"/>
          <w:szCs w:val="24"/>
        </w:rPr>
      </w:pPr>
    </w:p>
    <w:p w:rsidR="00D6164B" w:rsidRDefault="00D6164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28. </w:t>
      </w:r>
      <w:r w:rsidR="004747CB" w:rsidRPr="004747CB">
        <w:rPr>
          <w:rFonts w:eastAsia="Calibri"/>
          <w:color w:val="000000"/>
        </w:rPr>
        <w:t xml:space="preserve">Оценка эффективности муниципальной программы осуществляется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 xml:space="preserve">в целях достижения оптимального соотношения затрат, связанных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с реализацией муниципальной программы,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D6164B" w:rsidRDefault="004747C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D6164B" w:rsidRDefault="004747C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</w:rPr>
        <w:t>Критериями оценки эффективности реализации муниципальных программ являются:</w:t>
      </w:r>
    </w:p>
    <w:p w:rsidR="00D6164B" w:rsidRDefault="00D6164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</w:rPr>
        <w:t>а) </w:t>
      </w:r>
      <w:r w:rsidR="004747CB" w:rsidRPr="004747CB">
        <w:rPr>
          <w:rFonts w:eastAsia="Calibri"/>
        </w:rPr>
        <w:t>повышение эффективности бюджетных расходов на реализацию мероприятий муниципальных программ;</w:t>
      </w:r>
    </w:p>
    <w:p w:rsidR="00D6164B" w:rsidRDefault="00D6164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</w:rPr>
        <w:t>б) </w:t>
      </w:r>
      <w:r w:rsidR="004747CB" w:rsidRPr="004747CB">
        <w:rPr>
          <w:rFonts w:eastAsia="Calibri"/>
        </w:rPr>
        <w:t>достижение установленных значений целевых индикаторов.</w:t>
      </w:r>
    </w:p>
    <w:p w:rsidR="00D6164B" w:rsidRDefault="004747C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4747CB" w:rsidRPr="004747CB" w:rsidRDefault="004747CB" w:rsidP="00D6164B">
      <w:pPr>
        <w:shd w:val="clear" w:color="auto" w:fill="FFFFFF"/>
        <w:tabs>
          <w:tab w:val="left" w:pos="851"/>
        </w:tabs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D6164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к плановым, утвержденными муниципальной программой, по следующей формуле (таблицы 4, 5):</w:t>
      </w:r>
    </w:p>
    <w:p w:rsidR="004747CB" w:rsidRPr="004747CB" w:rsidRDefault="004747CB" w:rsidP="00BB565B">
      <w:pPr>
        <w:shd w:val="clear" w:color="auto" w:fill="FFFFFF"/>
        <w:jc w:val="right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>Таблица 4</w:t>
      </w:r>
    </w:p>
    <w:tbl>
      <w:tblPr>
        <w:tblW w:w="10206" w:type="dxa"/>
        <w:jc w:val="center"/>
        <w:tblLayout w:type="fixed"/>
        <w:tblLook w:val="0000"/>
      </w:tblPr>
      <w:tblGrid>
        <w:gridCol w:w="2127"/>
        <w:gridCol w:w="3260"/>
        <w:gridCol w:w="4819"/>
      </w:tblGrid>
      <w:tr w:rsidR="004747CB" w:rsidRPr="00D6164B" w:rsidTr="00D6164B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Оценка достижения плановых целевых индикаторов (ДЦИ)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Фактические целевые индикаторы</w:t>
            </w:r>
          </w:p>
        </w:tc>
      </w:tr>
      <w:tr w:rsidR="004747CB" w:rsidRPr="00D6164B" w:rsidTr="00D6164B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Плановые целевые индикаторы</w:t>
            </w:r>
          </w:p>
        </w:tc>
      </w:tr>
      <w:tr w:rsidR="004747CB" w:rsidRPr="00D6164B" w:rsidTr="00D6164B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4747CB" w:rsidRPr="00D6164B" w:rsidTr="00D6164B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4747CB" w:rsidRPr="00D6164B" w:rsidTr="00D6164B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ДЦИ (Оценка достижения плановых целевых индикаторов)</w:t>
            </w:r>
          </w:p>
        </w:tc>
      </w:tr>
      <w:tr w:rsidR="004747CB" w:rsidRPr="00D6164B" w:rsidTr="00D6164B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D6164B" w:rsidRDefault="00D6164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29. </w:t>
      </w:r>
      <w:r w:rsidR="004747CB" w:rsidRPr="004747CB">
        <w:rPr>
          <w:rFonts w:eastAsia="Calibri"/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по формулам, указанным в таблице 4.</w:t>
      </w:r>
    </w:p>
    <w:p w:rsidR="00D6164B" w:rsidRDefault="004747C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D6164B">
        <w:rPr>
          <w:rFonts w:eastAsia="Calibri"/>
          <w:color w:val="000000"/>
        </w:rPr>
        <w:br/>
      </w:r>
      <w:r w:rsidRPr="004747CB">
        <w:rPr>
          <w:rFonts w:eastAsia="Calibri"/>
          <w:color w:val="000000"/>
        </w:rPr>
        <w:t>в муниципальную программу.</w:t>
      </w:r>
    </w:p>
    <w:p w:rsidR="004747CB" w:rsidRDefault="00D6164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30. </w:t>
      </w:r>
      <w:r w:rsidR="004747CB" w:rsidRPr="004747CB">
        <w:rPr>
          <w:rFonts w:eastAsia="Calibri"/>
          <w:color w:val="000000"/>
        </w:rPr>
        <w:t xml:space="preserve">Эффективность реализации муниципальной программы </w:t>
      </w:r>
      <w:r>
        <w:rPr>
          <w:rFonts w:eastAsia="Calibri"/>
          <w:color w:val="000000"/>
        </w:rPr>
        <w:br/>
      </w:r>
      <w:r w:rsidR="004747CB" w:rsidRPr="004747CB">
        <w:rPr>
          <w:rFonts w:eastAsia="Calibri"/>
          <w:color w:val="000000"/>
        </w:rPr>
        <w:t>в рассматриваемом периоде определяется по полученным результатам оценки следующим образом:</w:t>
      </w:r>
    </w:p>
    <w:p w:rsidR="00D6164B" w:rsidRPr="004747CB" w:rsidRDefault="00D6164B" w:rsidP="00D6164B">
      <w:pPr>
        <w:shd w:val="clear" w:color="auto" w:fill="FFFFFF"/>
        <w:ind w:firstLine="709"/>
        <w:jc w:val="both"/>
        <w:rPr>
          <w:rFonts w:eastAsia="Calibri"/>
          <w:color w:val="000000"/>
        </w:rPr>
      </w:pPr>
    </w:p>
    <w:p w:rsidR="004747CB" w:rsidRPr="004747CB" w:rsidRDefault="004747CB" w:rsidP="00BB565B">
      <w:pPr>
        <w:shd w:val="clear" w:color="auto" w:fill="FFFFFF"/>
        <w:jc w:val="right"/>
        <w:rPr>
          <w:rFonts w:eastAsia="Calibri"/>
          <w:color w:val="000000"/>
        </w:rPr>
      </w:pPr>
      <w:r w:rsidRPr="004747CB">
        <w:rPr>
          <w:rFonts w:eastAsia="Calibri"/>
          <w:color w:val="000000"/>
        </w:rPr>
        <w:lastRenderedPageBreak/>
        <w:t>Таблица 5</w:t>
      </w:r>
    </w:p>
    <w:tbl>
      <w:tblPr>
        <w:tblW w:w="10206" w:type="dxa"/>
        <w:jc w:val="center"/>
        <w:tblLayout w:type="fixed"/>
        <w:tblLook w:val="0000"/>
      </w:tblPr>
      <w:tblGrid>
        <w:gridCol w:w="1843"/>
        <w:gridCol w:w="8363"/>
      </w:tblGrid>
      <w:tr w:rsidR="004747CB" w:rsidRPr="00D6164B" w:rsidTr="00D6164B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Значение 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4747CB" w:rsidRPr="00D6164B" w:rsidTr="00D6164B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более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4747CB" w:rsidRPr="00D6164B" w:rsidTr="00D6164B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от 1 до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высокая эффективность реализации муниципальной программы</w:t>
            </w:r>
            <w:r w:rsidRPr="00D6164B">
              <w:rPr>
                <w:sz w:val="24"/>
                <w:szCs w:val="24"/>
              </w:rPr>
              <w:br/>
              <w:t>(повышение целевого значения)</w:t>
            </w:r>
          </w:p>
        </w:tc>
      </w:tr>
      <w:tr w:rsidR="004747CB" w:rsidRPr="00D6164B" w:rsidTr="00D6164B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от 0,5 до 1,0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низкая эффективность реализации муниципальной программы</w:t>
            </w:r>
            <w:r w:rsidRPr="00D6164B">
              <w:rPr>
                <w:sz w:val="24"/>
                <w:szCs w:val="24"/>
              </w:rPr>
              <w:br/>
              <w:t>(не достигнуто целевое значение)</w:t>
            </w:r>
          </w:p>
        </w:tc>
      </w:tr>
      <w:tr w:rsidR="004747CB" w:rsidRPr="00D6164B" w:rsidTr="00D6164B">
        <w:trPr>
          <w:trHeight w:val="6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>менее 0,5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7CB" w:rsidRPr="00D6164B" w:rsidRDefault="004747CB" w:rsidP="00D6164B">
            <w:pPr>
              <w:jc w:val="center"/>
              <w:rPr>
                <w:sz w:val="24"/>
                <w:szCs w:val="24"/>
              </w:rPr>
            </w:pPr>
            <w:r w:rsidRPr="00D6164B">
              <w:rPr>
                <w:sz w:val="24"/>
                <w:szCs w:val="24"/>
              </w:rPr>
              <w:t xml:space="preserve">крайне низкая эффективность реализации муниципальной программы </w:t>
            </w:r>
            <w:r w:rsidR="00D6164B">
              <w:rPr>
                <w:sz w:val="24"/>
                <w:szCs w:val="24"/>
              </w:rPr>
              <w:br/>
            </w:r>
            <w:r w:rsidRPr="00D6164B">
              <w:rPr>
                <w:sz w:val="24"/>
                <w:szCs w:val="24"/>
              </w:rPr>
              <w:t>(целевое значение исполнено менее, чем на половину)</w:t>
            </w:r>
          </w:p>
        </w:tc>
      </w:tr>
    </w:tbl>
    <w:p w:rsidR="004747CB" w:rsidRPr="004747CB" w:rsidRDefault="004747CB" w:rsidP="00BB565B">
      <w:pPr>
        <w:shd w:val="clear" w:color="auto" w:fill="FFFFFF"/>
        <w:ind w:firstLine="426"/>
        <w:jc w:val="both"/>
        <w:rPr>
          <w:rFonts w:eastAsia="Calibri"/>
          <w:color w:val="000000"/>
        </w:rPr>
      </w:pPr>
    </w:p>
    <w:p w:rsidR="00CF1C4C" w:rsidRPr="00E335AA" w:rsidRDefault="00D6164B" w:rsidP="00D6164B">
      <w:pPr>
        <w:ind w:firstLine="709"/>
        <w:jc w:val="both"/>
      </w:pPr>
      <w:r>
        <w:rPr>
          <w:rFonts w:eastAsia="Calibri"/>
          <w:color w:val="000000"/>
        </w:rPr>
        <w:t>31. </w:t>
      </w:r>
      <w:r w:rsidR="004747CB" w:rsidRPr="004747CB">
        <w:rPr>
          <w:rFonts w:eastAsia="Calibri"/>
          <w:color w:val="000000"/>
        </w:rPr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sectPr w:rsidR="00CF1C4C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45" w:rsidRDefault="00922545">
      <w:r>
        <w:separator/>
      </w:r>
    </w:p>
  </w:endnote>
  <w:endnote w:type="continuationSeparator" w:id="1">
    <w:p w:rsidR="00922545" w:rsidRDefault="0092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A6" w:rsidRPr="00FF7009" w:rsidRDefault="00191AA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Вр-437049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A6" w:rsidRPr="00C9340B" w:rsidRDefault="00191AA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Вр-437049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45" w:rsidRDefault="00922545">
      <w:r>
        <w:separator/>
      </w:r>
    </w:p>
  </w:footnote>
  <w:footnote w:type="continuationSeparator" w:id="1">
    <w:p w:rsidR="00922545" w:rsidRDefault="0092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A6" w:rsidRPr="00FF7009" w:rsidRDefault="00B250D2" w:rsidP="00FF7009">
    <w:pPr>
      <w:pStyle w:val="a5"/>
      <w:jc w:val="center"/>
      <w:rPr>
        <w:lang w:val="en-US"/>
      </w:rPr>
    </w:pPr>
    <w:r>
      <w:fldChar w:fldCharType="begin"/>
    </w:r>
    <w:r w:rsidR="00191AA6">
      <w:instrText xml:space="preserve"> PAGE   \* MERGEFORMAT </w:instrText>
    </w:r>
    <w:r>
      <w:fldChar w:fldCharType="separate"/>
    </w:r>
    <w:r w:rsidR="00FB4766">
      <w:rPr>
        <w:noProof/>
      </w:rPr>
      <w:t>20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A6" w:rsidRPr="00E045E8" w:rsidRDefault="00191AA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B5D"/>
    <w:multiLevelType w:val="hybridMultilevel"/>
    <w:tmpl w:val="F5FC7C54"/>
    <w:lvl w:ilvl="0" w:tplc="B296C2BC">
      <w:start w:val="1"/>
      <w:numFmt w:val="decimal"/>
      <w:lvlText w:val="%1."/>
      <w:lvlJc w:val="left"/>
      <w:pPr>
        <w:ind w:left="28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357410"/>
    <w:multiLevelType w:val="hybridMultilevel"/>
    <w:tmpl w:val="AD6E0162"/>
    <w:lvl w:ilvl="0" w:tplc="6B8A0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5C6"/>
    <w:multiLevelType w:val="hybridMultilevel"/>
    <w:tmpl w:val="6378795A"/>
    <w:lvl w:ilvl="0" w:tplc="E2D6BEFC">
      <w:start w:val="3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5">
    <w:nsid w:val="124C31EA"/>
    <w:multiLevelType w:val="hybridMultilevel"/>
    <w:tmpl w:val="C832D5A0"/>
    <w:lvl w:ilvl="0" w:tplc="A6208A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47E6C"/>
    <w:multiLevelType w:val="hybridMultilevel"/>
    <w:tmpl w:val="2DFEDD2E"/>
    <w:lvl w:ilvl="0" w:tplc="F33CDB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501FE"/>
    <w:multiLevelType w:val="hybridMultilevel"/>
    <w:tmpl w:val="E45C5700"/>
    <w:lvl w:ilvl="0" w:tplc="37540DA8">
      <w:start w:val="1"/>
      <w:numFmt w:val="decimal"/>
      <w:lvlText w:val="%1."/>
      <w:lvlJc w:val="left"/>
      <w:pPr>
        <w:ind w:left="2557" w:hanging="8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10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A071797"/>
    <w:multiLevelType w:val="hybridMultilevel"/>
    <w:tmpl w:val="A590199A"/>
    <w:lvl w:ilvl="0" w:tplc="24CE65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EE6A59"/>
    <w:multiLevelType w:val="hybridMultilevel"/>
    <w:tmpl w:val="2FC60C7A"/>
    <w:lvl w:ilvl="0" w:tplc="56B038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34981"/>
    <w:multiLevelType w:val="hybridMultilevel"/>
    <w:tmpl w:val="A1F816F6"/>
    <w:lvl w:ilvl="0" w:tplc="64941B88">
      <w:start w:val="1"/>
      <w:numFmt w:val="decimal"/>
      <w:lvlText w:val="%1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4">
    <w:nsid w:val="30A728EC"/>
    <w:multiLevelType w:val="multilevel"/>
    <w:tmpl w:val="5A088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5">
    <w:nsid w:val="31525251"/>
    <w:multiLevelType w:val="multilevel"/>
    <w:tmpl w:val="770C650E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7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A787A"/>
    <w:multiLevelType w:val="hybridMultilevel"/>
    <w:tmpl w:val="E9A03A62"/>
    <w:lvl w:ilvl="0" w:tplc="D0D4D65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554F60"/>
    <w:multiLevelType w:val="hybridMultilevel"/>
    <w:tmpl w:val="A35EC7BA"/>
    <w:lvl w:ilvl="0" w:tplc="ECCE3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6388A"/>
    <w:multiLevelType w:val="hybridMultilevel"/>
    <w:tmpl w:val="BFFA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4591A"/>
    <w:multiLevelType w:val="hybridMultilevel"/>
    <w:tmpl w:val="C2E66C0C"/>
    <w:lvl w:ilvl="0" w:tplc="F1B6826A">
      <w:start w:val="27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51009FE"/>
    <w:multiLevelType w:val="hybridMultilevel"/>
    <w:tmpl w:val="84C28510"/>
    <w:lvl w:ilvl="0" w:tplc="EBDAC68C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3F8D"/>
    <w:multiLevelType w:val="multilevel"/>
    <w:tmpl w:val="2F88E7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6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4D4123"/>
    <w:multiLevelType w:val="hybridMultilevel"/>
    <w:tmpl w:val="485083F0"/>
    <w:lvl w:ilvl="0" w:tplc="FB86FFD6">
      <w:start w:val="24"/>
      <w:numFmt w:val="decimal"/>
      <w:lvlText w:val="%1."/>
      <w:lvlJc w:val="left"/>
      <w:pPr>
        <w:ind w:left="368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29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61479"/>
    <w:multiLevelType w:val="hybridMultilevel"/>
    <w:tmpl w:val="4934A896"/>
    <w:lvl w:ilvl="0" w:tplc="CD04C0E2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15"/>
  </w:num>
  <w:num w:numId="5">
    <w:abstractNumId w:val="14"/>
  </w:num>
  <w:num w:numId="6">
    <w:abstractNumId w:val="31"/>
  </w:num>
  <w:num w:numId="7">
    <w:abstractNumId w:val="18"/>
  </w:num>
  <w:num w:numId="8">
    <w:abstractNumId w:val="11"/>
  </w:num>
  <w:num w:numId="9">
    <w:abstractNumId w:val="17"/>
  </w:num>
  <w:num w:numId="10">
    <w:abstractNumId w:val="34"/>
  </w:num>
  <w:num w:numId="11">
    <w:abstractNumId w:val="30"/>
  </w:num>
  <w:num w:numId="12">
    <w:abstractNumId w:val="10"/>
  </w:num>
  <w:num w:numId="13">
    <w:abstractNumId w:val="32"/>
  </w:num>
  <w:num w:numId="14">
    <w:abstractNumId w:val="1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8"/>
  </w:num>
  <w:num w:numId="20">
    <w:abstractNumId w:val="2"/>
  </w:num>
  <w:num w:numId="21">
    <w:abstractNumId w:val="2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8"/>
  </w:num>
  <w:num w:numId="25">
    <w:abstractNumId w:val="22"/>
  </w:num>
  <w:num w:numId="26">
    <w:abstractNumId w:val="5"/>
  </w:num>
  <w:num w:numId="27">
    <w:abstractNumId w:val="20"/>
  </w:num>
  <w:num w:numId="28">
    <w:abstractNumId w:val="24"/>
  </w:num>
  <w:num w:numId="29">
    <w:abstractNumId w:val="33"/>
  </w:num>
  <w:num w:numId="30">
    <w:abstractNumId w:val="3"/>
  </w:num>
  <w:num w:numId="31">
    <w:abstractNumId w:val="13"/>
  </w:num>
  <w:num w:numId="32">
    <w:abstractNumId w:val="4"/>
  </w:num>
  <w:num w:numId="33">
    <w:abstractNumId w:val="6"/>
  </w:num>
  <w:num w:numId="34">
    <w:abstractNumId w:val="21"/>
  </w:num>
  <w:num w:numId="35">
    <w:abstractNumId w:val="12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1E3"/>
    <w:rsid w:val="00021E2C"/>
    <w:rsid w:val="00027141"/>
    <w:rsid w:val="00033532"/>
    <w:rsid w:val="00060FF0"/>
    <w:rsid w:val="0007620D"/>
    <w:rsid w:val="000B17AD"/>
    <w:rsid w:val="000C405A"/>
    <w:rsid w:val="000C680A"/>
    <w:rsid w:val="000D23DE"/>
    <w:rsid w:val="000F1E06"/>
    <w:rsid w:val="001063CF"/>
    <w:rsid w:val="00110850"/>
    <w:rsid w:val="00121B20"/>
    <w:rsid w:val="001235BD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AA6"/>
    <w:rsid w:val="001A23F8"/>
    <w:rsid w:val="001A2C0F"/>
    <w:rsid w:val="001A2CD3"/>
    <w:rsid w:val="001A305B"/>
    <w:rsid w:val="001C1A94"/>
    <w:rsid w:val="001E53B4"/>
    <w:rsid w:val="001F22E0"/>
    <w:rsid w:val="00200670"/>
    <w:rsid w:val="002141BD"/>
    <w:rsid w:val="002323C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0014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47CB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65B4"/>
    <w:rsid w:val="004E2DA2"/>
    <w:rsid w:val="00506A57"/>
    <w:rsid w:val="00513E4F"/>
    <w:rsid w:val="0052371C"/>
    <w:rsid w:val="00527A5C"/>
    <w:rsid w:val="00562567"/>
    <w:rsid w:val="0056766F"/>
    <w:rsid w:val="0057186F"/>
    <w:rsid w:val="00587709"/>
    <w:rsid w:val="005E3DB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6C1"/>
    <w:rsid w:val="00762E99"/>
    <w:rsid w:val="00765B23"/>
    <w:rsid w:val="0076771E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C758D"/>
    <w:rsid w:val="007C767C"/>
    <w:rsid w:val="007D5BE3"/>
    <w:rsid w:val="007F6F0C"/>
    <w:rsid w:val="00803DE9"/>
    <w:rsid w:val="00806DCB"/>
    <w:rsid w:val="00813262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4303"/>
    <w:rsid w:val="008F6496"/>
    <w:rsid w:val="009205D7"/>
    <w:rsid w:val="00922545"/>
    <w:rsid w:val="009228BE"/>
    <w:rsid w:val="0093076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40A4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7BC"/>
    <w:rsid w:val="00AD0255"/>
    <w:rsid w:val="00AD21C5"/>
    <w:rsid w:val="00AD6541"/>
    <w:rsid w:val="00AF3F0F"/>
    <w:rsid w:val="00B07659"/>
    <w:rsid w:val="00B21E55"/>
    <w:rsid w:val="00B250D2"/>
    <w:rsid w:val="00B30409"/>
    <w:rsid w:val="00B32CD3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565B"/>
    <w:rsid w:val="00BC1A1B"/>
    <w:rsid w:val="00BC386A"/>
    <w:rsid w:val="00BD1361"/>
    <w:rsid w:val="00BF33F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042"/>
    <w:rsid w:val="00D30D37"/>
    <w:rsid w:val="00D425CC"/>
    <w:rsid w:val="00D43709"/>
    <w:rsid w:val="00D47CBD"/>
    <w:rsid w:val="00D5364D"/>
    <w:rsid w:val="00D55976"/>
    <w:rsid w:val="00D6164B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00D"/>
    <w:rsid w:val="00E335AA"/>
    <w:rsid w:val="00E34893"/>
    <w:rsid w:val="00E4076D"/>
    <w:rsid w:val="00E57C43"/>
    <w:rsid w:val="00E6233F"/>
    <w:rsid w:val="00E73EEE"/>
    <w:rsid w:val="00E76F46"/>
    <w:rsid w:val="00E7790B"/>
    <w:rsid w:val="00E80F2B"/>
    <w:rsid w:val="00E831A2"/>
    <w:rsid w:val="00E84B0E"/>
    <w:rsid w:val="00E85FEA"/>
    <w:rsid w:val="00E87A65"/>
    <w:rsid w:val="00E902DB"/>
    <w:rsid w:val="00E93CD1"/>
    <w:rsid w:val="00EA0F42"/>
    <w:rsid w:val="00EB5D64"/>
    <w:rsid w:val="00EC20D3"/>
    <w:rsid w:val="00ED13DD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24A"/>
    <w:rsid w:val="00FA56C2"/>
    <w:rsid w:val="00FB476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4747CB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4747CB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4747CB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4747CB"/>
    <w:rPr>
      <w:rFonts w:ascii="Cambria" w:eastAsia="Calibri" w:hAnsi="Cambria"/>
      <w:b/>
      <w:bCs/>
      <w:color w:val="4F81BD"/>
      <w:lang/>
    </w:rPr>
  </w:style>
  <w:style w:type="character" w:customStyle="1" w:styleId="40">
    <w:name w:val="Заголовок 4 Знак"/>
    <w:basedOn w:val="a0"/>
    <w:link w:val="4"/>
    <w:rsid w:val="004747CB"/>
    <w:rPr>
      <w:rFonts w:ascii="Cambria" w:eastAsia="Calibri" w:hAnsi="Cambria"/>
      <w:b/>
      <w:bCs/>
      <w:i/>
      <w:iCs/>
      <w:color w:val="4F81BD"/>
      <w:lang/>
    </w:rPr>
  </w:style>
  <w:style w:type="character" w:customStyle="1" w:styleId="50">
    <w:name w:val="Заголовок 5 Знак"/>
    <w:basedOn w:val="a0"/>
    <w:link w:val="5"/>
    <w:rsid w:val="004747CB"/>
    <w:rPr>
      <w:rFonts w:ascii="Cambria" w:eastAsia="Calibri" w:hAnsi="Cambria"/>
      <w:color w:val="243F60"/>
      <w:lang/>
    </w:rPr>
  </w:style>
  <w:style w:type="numbering" w:customStyle="1" w:styleId="11">
    <w:name w:val="Нет списка1"/>
    <w:next w:val="a2"/>
    <w:semiHidden/>
    <w:rsid w:val="004747CB"/>
  </w:style>
  <w:style w:type="paragraph" w:customStyle="1" w:styleId="ConsPlusNormal">
    <w:name w:val="ConsPlusNormal"/>
    <w:link w:val="ConsPlusNormal0"/>
    <w:rsid w:val="004747C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4747CB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4747C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747C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4747CB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47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4747CB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4747CB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4747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4747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4747CB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4747CB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4747CB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4747CB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4747CB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4747CB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4747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747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4747CB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4747CB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4747C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747CB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4747C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747CB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4747C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4747CB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474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4747CB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4747CB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4747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4747CB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4747CB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4747CB"/>
  </w:style>
  <w:style w:type="character" w:customStyle="1" w:styleId="afa">
    <w:name w:val="Гипертекстовая ссылка"/>
    <w:uiPriority w:val="99"/>
    <w:rsid w:val="004747CB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4747CB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4747CB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qFormat/>
    <w:rsid w:val="004747CB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basedOn w:val="a0"/>
    <w:link w:val="3"/>
    <w:rsid w:val="004747CB"/>
    <w:rPr>
      <w:rFonts w:ascii="Cambria" w:eastAsia="Calibri" w:hAnsi="Cambria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4747CB"/>
    <w:rPr>
      <w:rFonts w:ascii="Cambria" w:eastAsia="Calibri" w:hAnsi="Cambria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4747CB"/>
    <w:rPr>
      <w:rFonts w:ascii="Cambria" w:eastAsia="Calibri" w:hAnsi="Cambria"/>
      <w:color w:val="243F60"/>
      <w:lang w:val="x-none"/>
    </w:rPr>
  </w:style>
  <w:style w:type="numbering" w:customStyle="1" w:styleId="11">
    <w:name w:val="Нет списка1"/>
    <w:next w:val="a2"/>
    <w:semiHidden/>
    <w:rsid w:val="004747CB"/>
  </w:style>
  <w:style w:type="paragraph" w:customStyle="1" w:styleId="ConsPlusNormal">
    <w:name w:val="ConsPlusNormal"/>
    <w:link w:val="ConsPlusNormal0"/>
    <w:rsid w:val="004747C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Без интервала1"/>
    <w:rsid w:val="004747CB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4747C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747C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4">
    <w:name w:val="Без интервала1"/>
    <w:rsid w:val="004747CB"/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rsid w:val="0047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c">
    <w:name w:val="Body Text Indent"/>
    <w:basedOn w:val="a"/>
    <w:link w:val="ad"/>
    <w:rsid w:val="004747CB"/>
    <w:pPr>
      <w:ind w:firstLine="708"/>
      <w:jc w:val="both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4747CB"/>
    <w:rPr>
      <w:sz w:val="28"/>
      <w:szCs w:val="24"/>
    </w:rPr>
  </w:style>
  <w:style w:type="paragraph" w:customStyle="1" w:styleId="16">
    <w:name w:val="Знак Знак Знак1 Знак Знак Знак Знак Знак Знак Знак"/>
    <w:basedOn w:val="a"/>
    <w:rsid w:val="004747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4747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"/>
    <w:basedOn w:val="a"/>
    <w:rsid w:val="004747CB"/>
    <w:pPr>
      <w:spacing w:after="160" w:line="240" w:lineRule="exact"/>
    </w:pPr>
    <w:rPr>
      <w:lang w:eastAsia="en-US"/>
    </w:rPr>
  </w:style>
  <w:style w:type="character" w:customStyle="1" w:styleId="highlighthighlightactive">
    <w:name w:val="highlight highlight_active"/>
    <w:basedOn w:val="a0"/>
    <w:rsid w:val="004747CB"/>
    <w:rPr>
      <w:sz w:val="28"/>
      <w:szCs w:val="28"/>
      <w:lang w:val="ru-RU" w:eastAsia="en-US" w:bidi="ar-SA"/>
    </w:rPr>
  </w:style>
  <w:style w:type="paragraph" w:styleId="af">
    <w:name w:val="No Spacing"/>
    <w:uiPriority w:val="1"/>
    <w:qFormat/>
    <w:rsid w:val="004747CB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4747CB"/>
    <w:pPr>
      <w:tabs>
        <w:tab w:val="left" w:pos="1276"/>
      </w:tabs>
      <w:spacing w:line="360" w:lineRule="auto"/>
      <w:jc w:val="center"/>
    </w:pPr>
    <w:rPr>
      <w:lang w:eastAsia="en-US"/>
    </w:rPr>
  </w:style>
  <w:style w:type="character" w:customStyle="1" w:styleId="af1">
    <w:name w:val="Название Знак"/>
    <w:basedOn w:val="a0"/>
    <w:link w:val="af0"/>
    <w:rsid w:val="004747CB"/>
    <w:rPr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4747CB"/>
    <w:rPr>
      <w:sz w:val="28"/>
      <w:szCs w:val="28"/>
      <w:lang w:val="ru-RU" w:eastAsia="en-US" w:bidi="ar-SA"/>
    </w:rPr>
  </w:style>
  <w:style w:type="paragraph" w:styleId="af2">
    <w:name w:val="Normal (Web)"/>
    <w:basedOn w:val="a"/>
    <w:uiPriority w:val="99"/>
    <w:unhideWhenUsed/>
    <w:rsid w:val="004747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747C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Основной текст_"/>
    <w:link w:val="21"/>
    <w:rsid w:val="004747CB"/>
    <w:rPr>
      <w:sz w:val="22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link w:val="af3"/>
    <w:rsid w:val="004747CB"/>
    <w:pPr>
      <w:shd w:val="clear" w:color="auto" w:fill="FFFFFF"/>
      <w:spacing w:line="277" w:lineRule="exact"/>
      <w:ind w:hanging="420"/>
    </w:pPr>
    <w:rPr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rsid w:val="004747C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747CB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Прижатый влево"/>
    <w:basedOn w:val="a"/>
    <w:next w:val="a"/>
    <w:rsid w:val="004747C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747CB"/>
    <w:rPr>
      <w:rFonts w:ascii="Arial" w:eastAsia="Calibri" w:hAnsi="Arial" w:cs="Arial"/>
    </w:rPr>
  </w:style>
  <w:style w:type="paragraph" w:customStyle="1" w:styleId="af7">
    <w:name w:val="Содержимое таблицы"/>
    <w:basedOn w:val="a"/>
    <w:rsid w:val="004747CB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4747CB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22">
    <w:name w:val="Основной текст (2)"/>
    <w:rsid w:val="00474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n2r">
    <w:name w:val="fn2r"/>
    <w:basedOn w:val="a"/>
    <w:rsid w:val="004747CB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4747CB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styleId="af8">
    <w:name w:val="List Paragraph"/>
    <w:basedOn w:val="a"/>
    <w:uiPriority w:val="34"/>
    <w:qFormat/>
    <w:rsid w:val="004747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Нормальный (таблица)"/>
    <w:basedOn w:val="a"/>
    <w:next w:val="a"/>
    <w:rsid w:val="004747CB"/>
    <w:pPr>
      <w:widowControl w:val="0"/>
      <w:autoSpaceDE w:val="0"/>
      <w:jc w:val="both"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220">
    <w:name w:val="Основной текст с отступом 22"/>
    <w:basedOn w:val="a"/>
    <w:rsid w:val="004747CB"/>
    <w:pPr>
      <w:ind w:firstLine="708"/>
      <w:jc w:val="both"/>
    </w:pPr>
    <w:rPr>
      <w:sz w:val="24"/>
      <w:szCs w:val="20"/>
      <w:lang w:eastAsia="ar-SA"/>
    </w:rPr>
  </w:style>
  <w:style w:type="character" w:customStyle="1" w:styleId="mr-2">
    <w:name w:val="mr-2"/>
    <w:rsid w:val="004747CB"/>
  </w:style>
  <w:style w:type="character" w:customStyle="1" w:styleId="afa">
    <w:name w:val="Гипертекстовая ссылка"/>
    <w:uiPriority w:val="99"/>
    <w:rsid w:val="004747CB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lat-go.ru/upload/iblock/032/lml7v7y510ghuq2fo9htj06ingsx46hv/&#8470;66-&#1055;-&#1040;&#1044;&#1052;-02.03.2023&#1075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8693939.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5888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2025-08-28T10:01:00Z</dcterms:created>
  <dcterms:modified xsi:type="dcterms:W3CDTF">2025-08-28T10:01:00Z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