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B1777" w:rsidRDefault="00760F81">
      <w:pPr>
        <w:pStyle w:val="1"/>
        <w:rPr>
          <w:color w:val="auto"/>
        </w:rPr>
      </w:pPr>
      <w:r w:rsidRPr="009B1777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9B1777">
        <w:rPr>
          <w:rStyle w:val="a4"/>
          <w:b w:val="0"/>
          <w:bCs w:val="0"/>
          <w:color w:val="auto"/>
        </w:rPr>
        <w:t>круга Челябинской области от 6 ноября 2007 г. N 324-п "О внесении изменений в постановление главы ЗГО от 19.12.2005г. N 289-п "О размещении заказов на поставки товаров, выполнение работ, оказание услуг для муниципальных нужд округа" (утратило силу)</w:t>
      </w:r>
    </w:p>
    <w:p w:rsidR="00000000" w:rsidRPr="009B1777" w:rsidRDefault="00760F81">
      <w:pPr>
        <w:pStyle w:val="a6"/>
        <w:rPr>
          <w:color w:val="auto"/>
          <w:shd w:val="clear" w:color="auto" w:fill="F0F0F0"/>
        </w:rPr>
      </w:pPr>
      <w:bookmarkStart w:id="0" w:name="_GoBack"/>
      <w:bookmarkEnd w:id="0"/>
    </w:p>
    <w:p w:rsidR="00000000" w:rsidRPr="009B1777" w:rsidRDefault="00760F81">
      <w:r w:rsidRPr="009B1777">
        <w:t xml:space="preserve">В целях наделения полномочиями муниципальных заказчиков и руководствуясь </w:t>
      </w:r>
      <w:r w:rsidRPr="009B1777">
        <w:rPr>
          <w:rStyle w:val="a4"/>
          <w:color w:val="auto"/>
        </w:rPr>
        <w:t>Федеральным законом</w:t>
      </w:r>
      <w:r w:rsidRPr="009B1777">
        <w:t xml:space="preserve"> N 94-ФЗ "О размещении заказов на поставки товаров, выполнение работ, оказание услуг для го</w:t>
      </w:r>
      <w:r w:rsidRPr="009B1777">
        <w:t>сударственных и муниципальных нужд", постановляю:</w:t>
      </w:r>
    </w:p>
    <w:p w:rsidR="00000000" w:rsidRPr="009B1777" w:rsidRDefault="00760F81">
      <w:bookmarkStart w:id="1" w:name="sub_1001"/>
      <w:r w:rsidRPr="009B1777">
        <w:t xml:space="preserve">1. Дополнить </w:t>
      </w:r>
      <w:r w:rsidRPr="009B1777">
        <w:rPr>
          <w:rStyle w:val="a4"/>
          <w:color w:val="auto"/>
        </w:rPr>
        <w:t>пункт 2-1</w:t>
      </w:r>
      <w:r w:rsidRPr="009B1777">
        <w:t xml:space="preserve"> постановления главы Златоустовского городского округа от 19.12.2005г. N 289-п "О размещении заказов на</w:t>
      </w:r>
      <w:r w:rsidRPr="009B1777">
        <w:t xml:space="preserve"> поставки товаров, выполнение работ, оказание услуг для муниципальных нужд округа" </w:t>
      </w:r>
      <w:r w:rsidRPr="009B1777">
        <w:rPr>
          <w:rStyle w:val="a4"/>
          <w:color w:val="auto"/>
        </w:rPr>
        <w:t>подпунктами 65</w:t>
      </w:r>
      <w:r w:rsidRPr="009B1777">
        <w:t xml:space="preserve">, </w:t>
      </w:r>
      <w:r w:rsidRPr="009B1777">
        <w:rPr>
          <w:rStyle w:val="a4"/>
          <w:color w:val="auto"/>
        </w:rPr>
        <w:t>66</w:t>
      </w:r>
      <w:r w:rsidRPr="009B1777">
        <w:t xml:space="preserve">, </w:t>
      </w:r>
      <w:r w:rsidRPr="009B1777">
        <w:rPr>
          <w:rStyle w:val="a4"/>
          <w:color w:val="auto"/>
        </w:rPr>
        <w:t>67</w:t>
      </w:r>
      <w:r w:rsidRPr="009B1777">
        <w:t xml:space="preserve">, </w:t>
      </w:r>
      <w:r w:rsidRPr="009B1777">
        <w:rPr>
          <w:rStyle w:val="a4"/>
          <w:color w:val="auto"/>
        </w:rPr>
        <w:t>68</w:t>
      </w:r>
      <w:r w:rsidRPr="009B1777">
        <w:t xml:space="preserve">, </w:t>
      </w:r>
      <w:r w:rsidRPr="009B1777">
        <w:rPr>
          <w:rStyle w:val="a4"/>
          <w:color w:val="auto"/>
        </w:rPr>
        <w:t>69</w:t>
      </w:r>
      <w:r w:rsidRPr="009B1777">
        <w:t xml:space="preserve">, </w:t>
      </w:r>
      <w:r w:rsidRPr="009B1777">
        <w:rPr>
          <w:rStyle w:val="a4"/>
          <w:color w:val="auto"/>
        </w:rPr>
        <w:t>70</w:t>
      </w:r>
      <w:r w:rsidRPr="009B1777">
        <w:t xml:space="preserve">, </w:t>
      </w:r>
      <w:r w:rsidRPr="009B1777">
        <w:rPr>
          <w:rStyle w:val="a4"/>
          <w:color w:val="auto"/>
        </w:rPr>
        <w:t>71</w:t>
      </w:r>
      <w:r w:rsidRPr="009B1777">
        <w:t xml:space="preserve">, </w:t>
      </w:r>
      <w:r w:rsidRPr="009B1777">
        <w:rPr>
          <w:rStyle w:val="a4"/>
          <w:color w:val="auto"/>
        </w:rPr>
        <w:t>72</w:t>
      </w:r>
      <w:r w:rsidRPr="009B1777">
        <w:t xml:space="preserve">, </w:t>
      </w:r>
      <w:r w:rsidRPr="009B1777">
        <w:rPr>
          <w:rStyle w:val="a4"/>
          <w:color w:val="auto"/>
        </w:rPr>
        <w:t>73</w:t>
      </w:r>
      <w:r w:rsidRPr="009B1777">
        <w:t xml:space="preserve">, </w:t>
      </w:r>
      <w:r w:rsidRPr="009B1777">
        <w:rPr>
          <w:rStyle w:val="a4"/>
          <w:color w:val="auto"/>
        </w:rPr>
        <w:t>74</w:t>
      </w:r>
      <w:r w:rsidRPr="009B1777">
        <w:t xml:space="preserve">, </w:t>
      </w:r>
      <w:r w:rsidRPr="009B1777">
        <w:rPr>
          <w:rStyle w:val="a4"/>
          <w:color w:val="auto"/>
        </w:rPr>
        <w:t>75</w:t>
      </w:r>
      <w:r w:rsidRPr="009B1777">
        <w:t xml:space="preserve">, </w:t>
      </w:r>
      <w:r w:rsidRPr="009B1777">
        <w:rPr>
          <w:rStyle w:val="a4"/>
          <w:color w:val="auto"/>
        </w:rPr>
        <w:t>76</w:t>
      </w:r>
      <w:r w:rsidRPr="009B1777">
        <w:t xml:space="preserve">, </w:t>
      </w:r>
      <w:r w:rsidRPr="009B1777">
        <w:rPr>
          <w:rStyle w:val="a4"/>
          <w:color w:val="auto"/>
        </w:rPr>
        <w:t>77</w:t>
      </w:r>
      <w:r w:rsidRPr="009B1777">
        <w:t xml:space="preserve">, </w:t>
      </w:r>
      <w:r w:rsidRPr="009B1777">
        <w:rPr>
          <w:rStyle w:val="a4"/>
          <w:color w:val="auto"/>
        </w:rPr>
        <w:t>78</w:t>
      </w:r>
      <w:r w:rsidRPr="009B1777">
        <w:t xml:space="preserve">, </w:t>
      </w:r>
      <w:r w:rsidRPr="009B1777">
        <w:rPr>
          <w:rStyle w:val="a4"/>
          <w:color w:val="auto"/>
        </w:rPr>
        <w:t>79</w:t>
      </w:r>
      <w:r w:rsidRPr="009B1777">
        <w:t xml:space="preserve"> следующего содержания:</w:t>
      </w:r>
    </w:p>
    <w:bookmarkEnd w:id="1"/>
    <w:p w:rsidR="00000000" w:rsidRPr="009B1777" w:rsidRDefault="00760F81">
      <w:r w:rsidRPr="009B1777">
        <w:t>"65) муниципальное специальное (коррекционное) образовательное учреждение для обучающихся, воспитанников с отклонениями в развитии "Специальная (коррекционная) общеоб</w:t>
      </w:r>
      <w:r w:rsidRPr="009B1777">
        <w:t>разовательная школа-интернат VIII вида N 31";</w:t>
      </w:r>
    </w:p>
    <w:p w:rsidR="00000000" w:rsidRPr="009B1777" w:rsidRDefault="00760F81">
      <w:r w:rsidRPr="009B1777">
        <w:t>66) муниципальное учреждение дополнительного образования детей специализированная детско-юношеская спортивная школа олимпийского резерва N 1;</w:t>
      </w:r>
    </w:p>
    <w:p w:rsidR="00000000" w:rsidRPr="009B1777" w:rsidRDefault="00760F81">
      <w:r w:rsidRPr="009B1777">
        <w:t>67) муниципальное учреждение дополнительного образования детей детск</w:t>
      </w:r>
      <w:r w:rsidRPr="009B1777">
        <w:t>о-юношеская спортивная школа N 3;</w:t>
      </w:r>
    </w:p>
    <w:p w:rsidR="00000000" w:rsidRPr="009B1777" w:rsidRDefault="00760F81">
      <w:r w:rsidRPr="009B1777">
        <w:t>68) муниципальное учреждение дополнительного образования детей детско-юношеская спортивная школа N 5 по боксу и восточным единоборствам;</w:t>
      </w:r>
    </w:p>
    <w:p w:rsidR="00000000" w:rsidRPr="009B1777" w:rsidRDefault="00760F81">
      <w:r w:rsidRPr="009B1777">
        <w:t>69) муниципальное учреждение дополнительного образования детей детско-юношеская спорт</w:t>
      </w:r>
      <w:r w:rsidRPr="009B1777">
        <w:t>ивная школа N 7 по футболу и хоккею;</w:t>
      </w:r>
    </w:p>
    <w:p w:rsidR="00000000" w:rsidRPr="009B1777" w:rsidRDefault="00760F81">
      <w:r w:rsidRPr="009B1777">
        <w:t>70) муниципальное учреждение дополнительного образования детей специализированная детско-юношеская спортивная школа олимпийского резерва N 8;</w:t>
      </w:r>
    </w:p>
    <w:p w:rsidR="00000000" w:rsidRPr="009B1777" w:rsidRDefault="00760F81">
      <w:r w:rsidRPr="009B1777">
        <w:t>71) муниципальное образовательное учреждение дополнительного образования дете</w:t>
      </w:r>
      <w:r w:rsidRPr="009B1777">
        <w:t>й "Дом детского творчества";</w:t>
      </w:r>
    </w:p>
    <w:p w:rsidR="00000000" w:rsidRPr="009B1777" w:rsidRDefault="00760F81">
      <w:r w:rsidRPr="009B1777">
        <w:t>72) муниципальное образовательное учреждение дополнительного образования детей "Дворец детского творчества";</w:t>
      </w:r>
    </w:p>
    <w:p w:rsidR="00000000" w:rsidRPr="009B1777" w:rsidRDefault="00760F81">
      <w:r w:rsidRPr="009B1777">
        <w:t>73) муниципальное образовательное учреждение дополнительного образования детей "Дом детства и юношества";</w:t>
      </w:r>
    </w:p>
    <w:p w:rsidR="00000000" w:rsidRPr="009B1777" w:rsidRDefault="00760F81">
      <w:r w:rsidRPr="009B1777">
        <w:t>74) муниципа</w:t>
      </w:r>
      <w:r w:rsidRPr="009B1777">
        <w:t>льное образовательное учреждение дополнительного образования детей "Центр эстетического воспитания детей";</w:t>
      </w:r>
    </w:p>
    <w:p w:rsidR="00000000" w:rsidRPr="009B1777" w:rsidRDefault="00760F81">
      <w:r w:rsidRPr="009B1777">
        <w:t>75) муниципальное образовательное учреждение для детей "Межшкольный учебный комбинат N 1";</w:t>
      </w:r>
    </w:p>
    <w:p w:rsidR="00000000" w:rsidRPr="009B1777" w:rsidRDefault="00760F81">
      <w:r w:rsidRPr="009B1777">
        <w:t>76) муниципальное образовательное учреждение для детей "Ме</w:t>
      </w:r>
      <w:r w:rsidRPr="009B1777">
        <w:t>жшкольный учебный комбинат N 2";</w:t>
      </w:r>
    </w:p>
    <w:p w:rsidR="00000000" w:rsidRPr="009B1777" w:rsidRDefault="00760F81">
      <w:r w:rsidRPr="009B1777">
        <w:t>77) муниципальное образовательное учреждение дополнительного образования для детей "Центр детско-юношеского туризма, краеведения и экскурсий";</w:t>
      </w:r>
    </w:p>
    <w:p w:rsidR="00000000" w:rsidRPr="009B1777" w:rsidRDefault="00760F81">
      <w:r w:rsidRPr="009B1777">
        <w:t>78) муниципальное образовательное учреждение дополнительного образования детей "</w:t>
      </w:r>
      <w:r w:rsidRPr="009B1777">
        <w:t>Центр юных техников";</w:t>
      </w:r>
    </w:p>
    <w:p w:rsidR="00000000" w:rsidRPr="009B1777" w:rsidRDefault="00760F81">
      <w:r w:rsidRPr="009B1777">
        <w:t>79) муниципальное учреждение дополнительного образования детей "Детский оздоровительно-образовательный центр "Лесная сказка".</w:t>
      </w:r>
    </w:p>
    <w:p w:rsidR="00000000" w:rsidRPr="009B1777" w:rsidRDefault="00760F81">
      <w:bookmarkStart w:id="2" w:name="sub_1002"/>
      <w:r w:rsidRPr="009B1777">
        <w:t xml:space="preserve">2. В </w:t>
      </w:r>
      <w:r w:rsidRPr="009B1777">
        <w:rPr>
          <w:rStyle w:val="a4"/>
          <w:color w:val="auto"/>
        </w:rPr>
        <w:t>Приложении</w:t>
      </w:r>
      <w:r w:rsidRPr="009B1777">
        <w:t xml:space="preserve"> к постановле</w:t>
      </w:r>
      <w:r w:rsidRPr="009B1777">
        <w:t xml:space="preserve">нию главы Златоустовского городского округа от 19.12.2005г. N 289-п "О размещении заказов на поставки товаров, выполнение работ, оказание услуг для муниципальных нужд округа" пункты </w:t>
      </w:r>
      <w:r w:rsidRPr="009B1777">
        <w:rPr>
          <w:rStyle w:val="a4"/>
          <w:color w:val="auto"/>
        </w:rPr>
        <w:t>21</w:t>
      </w:r>
      <w:r w:rsidRPr="009B1777">
        <w:t xml:space="preserve">, </w:t>
      </w:r>
      <w:r w:rsidRPr="009B1777">
        <w:rPr>
          <w:rStyle w:val="a4"/>
          <w:color w:val="auto"/>
        </w:rPr>
        <w:t>32</w:t>
      </w:r>
      <w:r w:rsidRPr="009B1777">
        <w:t xml:space="preserve">, </w:t>
      </w:r>
      <w:r w:rsidRPr="009B1777">
        <w:rPr>
          <w:rStyle w:val="a4"/>
          <w:color w:val="auto"/>
        </w:rPr>
        <w:t>113</w:t>
      </w:r>
      <w:r w:rsidRPr="009B1777">
        <w:t>-</w:t>
      </w:r>
      <w:r w:rsidRPr="009B1777">
        <w:rPr>
          <w:rStyle w:val="a4"/>
          <w:color w:val="auto"/>
        </w:rPr>
        <w:t>125</w:t>
      </w:r>
      <w:r w:rsidRPr="009B1777">
        <w:t xml:space="preserve">, </w:t>
      </w:r>
      <w:r w:rsidRPr="009B1777">
        <w:rPr>
          <w:rStyle w:val="a4"/>
          <w:color w:val="auto"/>
        </w:rPr>
        <w:t>128</w:t>
      </w:r>
      <w:r w:rsidRPr="009B1777">
        <w:t xml:space="preserve"> раздела 2. Муниципальное учреждение Городское управление образования признать утратившими силу.</w:t>
      </w:r>
    </w:p>
    <w:p w:rsidR="00000000" w:rsidRPr="009B1777" w:rsidRDefault="00760F81">
      <w:bookmarkStart w:id="3" w:name="sub_1003"/>
      <w:bookmarkEnd w:id="2"/>
      <w:r w:rsidRPr="009B1777">
        <w:t xml:space="preserve">3. </w:t>
      </w:r>
      <w:r w:rsidRPr="009B1777">
        <w:rPr>
          <w:rStyle w:val="a4"/>
          <w:color w:val="auto"/>
        </w:rPr>
        <w:t>Подпункт 14 пункта 2-1</w:t>
      </w:r>
      <w:r w:rsidRPr="009B1777">
        <w:t xml:space="preserve"> постановления главы Златоустовского городского округа от 19.12.2005г. N 289-п изложить в следующей редакции:</w:t>
      </w:r>
    </w:p>
    <w:bookmarkEnd w:id="3"/>
    <w:p w:rsidR="00000000" w:rsidRPr="009B1777" w:rsidRDefault="00760F81">
      <w:r w:rsidRPr="009B1777">
        <w:lastRenderedPageBreak/>
        <w:t>"14) муниципальное дошкольное образовательное учреждение - детский сад N 2".</w:t>
      </w:r>
    </w:p>
    <w:p w:rsidR="00000000" w:rsidRPr="009B1777" w:rsidRDefault="00760F81">
      <w:bookmarkStart w:id="4" w:name="sub_1004"/>
      <w:r w:rsidRPr="009B1777">
        <w:t xml:space="preserve">4. </w:t>
      </w:r>
      <w:r w:rsidRPr="009B1777">
        <w:rPr>
          <w:rStyle w:val="a4"/>
          <w:color w:val="auto"/>
        </w:rPr>
        <w:t>Подпункт 17 пункта 2-1</w:t>
      </w:r>
      <w:r w:rsidRPr="009B1777">
        <w:t xml:space="preserve"> постановления главы Златоустовского городского округа от 19.12.2005г. N 289-п изложить в следующей редакции:</w:t>
      </w:r>
    </w:p>
    <w:bookmarkEnd w:id="4"/>
    <w:p w:rsidR="00000000" w:rsidRPr="009B1777" w:rsidRDefault="00760F81">
      <w:r w:rsidRPr="009B1777">
        <w:t>"17) муниципальное образовательное учреждение для детей дошкольног</w:t>
      </w:r>
      <w:r w:rsidRPr="009B1777">
        <w:t>о и младшего школьного возраста "Начальная школа - детский сад N 25".</w:t>
      </w:r>
    </w:p>
    <w:p w:rsidR="00000000" w:rsidRPr="009B1777" w:rsidRDefault="00760F81">
      <w:bookmarkStart w:id="5" w:name="sub_1005"/>
      <w:r w:rsidRPr="009B1777">
        <w:t xml:space="preserve">5. </w:t>
      </w:r>
      <w:r w:rsidRPr="009B1777">
        <w:rPr>
          <w:rStyle w:val="a4"/>
          <w:color w:val="auto"/>
        </w:rPr>
        <w:t>Опубликовать</w:t>
      </w:r>
      <w:r w:rsidRPr="009B1777">
        <w:t xml:space="preserve"> настоящее постановление в средствах массовой информации.</w:t>
      </w:r>
    </w:p>
    <w:p w:rsidR="00000000" w:rsidRPr="009B1777" w:rsidRDefault="00760F81">
      <w:bookmarkStart w:id="6" w:name="sub_1006"/>
      <w:bookmarkEnd w:id="5"/>
      <w:r w:rsidRPr="009B1777">
        <w:t>6. Настоящее пост</w:t>
      </w:r>
      <w:r w:rsidRPr="009B1777">
        <w:t>ановление вступает в силу с момента подписания.</w:t>
      </w:r>
    </w:p>
    <w:p w:rsidR="00000000" w:rsidRPr="009B1777" w:rsidRDefault="00760F81">
      <w:bookmarkStart w:id="7" w:name="sub_1007"/>
      <w:bookmarkEnd w:id="6"/>
      <w:r w:rsidRPr="009B1777">
        <w:t xml:space="preserve">7. </w:t>
      </w:r>
      <w:proofErr w:type="gramStart"/>
      <w:r w:rsidRPr="009B1777">
        <w:t>Контроль за</w:t>
      </w:r>
      <w:proofErr w:type="gramEnd"/>
      <w:r w:rsidRPr="009B1777">
        <w:t xml:space="preserve"> исполнением настоящего постановления возложить на первого заместителя главы Златоустовского городского округа Удиванова А.В.</w:t>
      </w:r>
    </w:p>
    <w:bookmarkEnd w:id="7"/>
    <w:p w:rsidR="00000000" w:rsidRPr="009B1777" w:rsidRDefault="00760F81"/>
    <w:p w:rsidR="00000000" w:rsidRPr="009B1777" w:rsidRDefault="00760F81">
      <w:pPr>
        <w:ind w:firstLine="698"/>
        <w:jc w:val="right"/>
      </w:pPr>
      <w:r w:rsidRPr="009B1777">
        <w:t>Д.П. Мигашкин</w:t>
      </w:r>
    </w:p>
    <w:p w:rsidR="00760F81" w:rsidRPr="009B1777" w:rsidRDefault="00760F81"/>
    <w:sectPr w:rsidR="00760F81" w:rsidRPr="009B1777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F81" w:rsidRDefault="00760F81">
      <w:r>
        <w:separator/>
      </w:r>
    </w:p>
  </w:endnote>
  <w:endnote w:type="continuationSeparator" w:id="0">
    <w:p w:rsidR="00760F81" w:rsidRDefault="0076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760F8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760F81" w:rsidRDefault="00760F8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60F81" w:rsidRDefault="00760F8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60F81" w:rsidRDefault="00760F8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F81" w:rsidRDefault="00760F81">
      <w:r>
        <w:separator/>
      </w:r>
    </w:p>
  </w:footnote>
  <w:footnote w:type="continuationSeparator" w:id="0">
    <w:p w:rsidR="00760F81" w:rsidRDefault="00760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1777"/>
    <w:rsid w:val="00760F81"/>
    <w:rsid w:val="009B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2022-08-09T10:22:00Z</dcterms:created>
  <dcterms:modified xsi:type="dcterms:W3CDTF">2022-08-09T10:22:00Z</dcterms:modified>
</cp:coreProperties>
</file>