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574F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850736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4415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574F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6574F9" w:rsidP="00E4076D">
            <w:fldSimple w:instr=" DOCPROPERTY  Рег.№  \* MERGEFORMAT ">
              <w:r w:rsidR="009416DA" w:rsidRPr="009416DA">
                <w:t>325-П/АДМ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44157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44157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044157">
            <w:pPr>
              <w:jc w:val="both"/>
            </w:pPr>
            <w:r>
              <w:t xml:space="preserve">О внесении изменений </w:t>
            </w:r>
            <w:r w:rsidR="00044157">
              <w:br/>
            </w:r>
            <w:r>
              <w:t>в постановление Администрации Златоустовского городского округа от 01.03.2021 г. № 100-П/АДМ</w:t>
            </w:r>
            <w:r w:rsidR="00044157">
              <w:br/>
            </w:r>
            <w:r>
              <w:t>«Об утверждении Порядка определения объема и условий предоставления субсидий на иные цели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образования и молодежной политики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044157" w:rsidP="009416DA">
      <w:pPr>
        <w:widowControl w:val="0"/>
        <w:ind w:firstLine="709"/>
        <w:jc w:val="both"/>
      </w:pPr>
      <w:r w:rsidRPr="00044157">
        <w:t>В целях уточнения действующего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044157" w:rsidRDefault="00044157" w:rsidP="00044157">
      <w:pPr>
        <w:widowControl w:val="0"/>
        <w:ind w:firstLine="709"/>
        <w:jc w:val="both"/>
      </w:pPr>
      <w:r>
        <w:t xml:space="preserve">1. В приложение к постановлению Администрации Златоустовского городского округа от 01.03.2021 г. № 100-П/АДМ «Об утверждении Порядка определения объема и условий предоставления субсидий на иные цели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образования и молодежной политики Златоустовского городского округа» (в редакции от 19 марта 2025 г. № 105-П/АДМ, </w:t>
      </w:r>
      <w:r>
        <w:br/>
        <w:t xml:space="preserve">от 20 сентября 2024 г. № 262-П/АДМ, от 26 февраля 2024 г. № 44-П/АДМ, </w:t>
      </w:r>
      <w:r>
        <w:br/>
        <w:t xml:space="preserve">от 26 декабря 2023 г. № 499-П/АДМ, от 24 ноября 2023 г. № 443-П/АДМ, </w:t>
      </w:r>
      <w:r>
        <w:br/>
        <w:t xml:space="preserve">от 2 ноября 2023 г. № 407-П/АДМ; от 1 августа 2023 г. № 299-П/АДМ; </w:t>
      </w:r>
      <w:r>
        <w:br/>
        <w:t xml:space="preserve">от 22 марта 2023 г. № 93-П/АДМ; от 27 декабря 2022 г. № 593-П/АДМ; </w:t>
      </w:r>
      <w:r>
        <w:br/>
        <w:t xml:space="preserve">от 1 апреля 2022 г. № 132-П/АДМ; от 12 января 2022 г. № 5-П/АДМ; </w:t>
      </w:r>
      <w:r>
        <w:br/>
        <w:t xml:space="preserve">от 26 октября 2021 г. № 484-П/АДМ; от 23 сентября 2021 г. № 433-П/АДМ; </w:t>
      </w:r>
      <w:r>
        <w:br/>
        <w:t xml:space="preserve">от 6 августа 2021 г. № 357-П/АДМ; от 10 июня 2021 г. № 292-П/АДМ; </w:t>
      </w:r>
      <w:r>
        <w:br/>
        <w:t xml:space="preserve">от 19 апреля 2021 г. № 201-П/АДМ, 18 июля 2025 г. № 249-П/АДМ) </w:t>
      </w:r>
      <w:r>
        <w:br/>
        <w:t>(далее - Порядок), внести следующие изменения:</w:t>
      </w:r>
    </w:p>
    <w:p w:rsidR="00044157" w:rsidRDefault="00044157" w:rsidP="00044157">
      <w:pPr>
        <w:widowControl w:val="0"/>
        <w:ind w:firstLine="709"/>
        <w:jc w:val="both"/>
      </w:pPr>
      <w:r>
        <w:lastRenderedPageBreak/>
        <w:t>1) пункт 2 Порядка изложить в следующей редакции:</w:t>
      </w:r>
    </w:p>
    <w:p w:rsidR="00044157" w:rsidRDefault="00044157" w:rsidP="00044157">
      <w:pPr>
        <w:widowControl w:val="0"/>
        <w:ind w:firstLine="709"/>
        <w:jc w:val="both"/>
      </w:pPr>
      <w:r>
        <w:t>«2. Субсидии на иные цели предоставляются на осуществление расходов муниципальных бюджетных и автономных учреждений (далее - Учреждения), не включаемых в состав нормативных затрат на оказание муниципальных услуг (выполнение работ), в том числе на цели:</w:t>
      </w:r>
    </w:p>
    <w:p w:rsidR="00044157" w:rsidRDefault="00044157" w:rsidP="00044157">
      <w:pPr>
        <w:widowControl w:val="0"/>
        <w:ind w:firstLine="709"/>
        <w:jc w:val="both"/>
      </w:pPr>
      <w:r>
        <w:t>1) приобретение основных средств;</w:t>
      </w:r>
    </w:p>
    <w:p w:rsidR="00044157" w:rsidRDefault="00044157" w:rsidP="00044157">
      <w:pPr>
        <w:widowControl w:val="0"/>
        <w:ind w:firstLine="709"/>
        <w:jc w:val="both"/>
      </w:pPr>
      <w:r>
        <w:t>2) проведение мероприятий на создание в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развития;</w:t>
      </w:r>
    </w:p>
    <w:p w:rsidR="00044157" w:rsidRDefault="00F411BF" w:rsidP="00044157">
      <w:pPr>
        <w:widowControl w:val="0"/>
        <w:ind w:firstLine="709"/>
        <w:jc w:val="both"/>
      </w:pPr>
      <w:r>
        <w:t>3) </w:t>
      </w:r>
      <w:r w:rsidR="00044157">
        <w:t xml:space="preserve">обеспечение питанием детей из малообеспеченных семей и детей </w:t>
      </w:r>
      <w:r>
        <w:br/>
      </w:r>
      <w:r w:rsidR="00044157">
        <w:t>с нарушениями здоровья, обучающихся в муниципальных образовательных учреждениях;</w:t>
      </w:r>
    </w:p>
    <w:p w:rsidR="00044157" w:rsidRDefault="00F411BF" w:rsidP="00044157">
      <w:pPr>
        <w:widowControl w:val="0"/>
        <w:ind w:firstLine="709"/>
        <w:jc w:val="both"/>
      </w:pPr>
      <w:r>
        <w:t>4) </w:t>
      </w:r>
      <w:r w:rsidR="00044157">
        <w:t xml:space="preserve">организация и осуществление мероприятий по работе с детьми </w:t>
      </w:r>
      <w:r>
        <w:br/>
      </w:r>
      <w:r w:rsidR="00044157">
        <w:t>и молодежью;</w:t>
      </w:r>
    </w:p>
    <w:p w:rsidR="00044157" w:rsidRDefault="00F411BF" w:rsidP="00044157">
      <w:pPr>
        <w:widowControl w:val="0"/>
        <w:ind w:firstLine="709"/>
        <w:jc w:val="both"/>
      </w:pPr>
      <w:r>
        <w:t>5) </w:t>
      </w:r>
      <w:r w:rsidR="00044157">
        <w:t xml:space="preserve">осуществление мер социальной поддержки граждан, работающих </w:t>
      </w:r>
      <w:r>
        <w:br/>
      </w:r>
      <w:r w:rsidR="00044157">
        <w:t>и проживающих в сельских населенных пунктах и рабочих поселках Челябинской области;</w:t>
      </w:r>
    </w:p>
    <w:p w:rsidR="00044157" w:rsidRDefault="00F411BF" w:rsidP="00044157">
      <w:pPr>
        <w:widowControl w:val="0"/>
        <w:ind w:firstLine="709"/>
        <w:jc w:val="both"/>
      </w:pPr>
      <w:r>
        <w:t>6) </w:t>
      </w:r>
      <w:r w:rsidR="00044157">
        <w:t>ремонт и противопожарные мероприятия;</w:t>
      </w:r>
    </w:p>
    <w:p w:rsidR="00044157" w:rsidRDefault="00F411BF" w:rsidP="00044157">
      <w:pPr>
        <w:widowControl w:val="0"/>
        <w:ind w:firstLine="709"/>
        <w:jc w:val="both"/>
      </w:pPr>
      <w:r>
        <w:t>7) </w:t>
      </w:r>
      <w:r w:rsidR="00044157">
        <w:t xml:space="preserve"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</w:t>
      </w:r>
      <w:r>
        <w:br/>
      </w:r>
      <w:r w:rsidR="00044157">
        <w:t>в образовательных организациях;</w:t>
      </w:r>
    </w:p>
    <w:p w:rsidR="00044157" w:rsidRDefault="00F411BF" w:rsidP="00044157">
      <w:pPr>
        <w:widowControl w:val="0"/>
        <w:ind w:firstLine="709"/>
        <w:jc w:val="both"/>
      </w:pPr>
      <w:r>
        <w:t>8) </w:t>
      </w:r>
      <w:r w:rsidR="00044157">
        <w:t>замена окон в общеобразовательных организациях;</w:t>
      </w:r>
    </w:p>
    <w:p w:rsidR="00044157" w:rsidRDefault="00F411BF" w:rsidP="00044157">
      <w:pPr>
        <w:widowControl w:val="0"/>
        <w:ind w:firstLine="709"/>
        <w:jc w:val="both"/>
      </w:pPr>
      <w:r>
        <w:t>9) </w:t>
      </w:r>
      <w:r w:rsidR="00044157">
        <w:t>проведение мероприятий по профилактике терроризма и экстремизма, а также минимизации и (или) ликвидации последствий проявлений терроризма и экстремизма;</w:t>
      </w:r>
    </w:p>
    <w:p w:rsidR="00044157" w:rsidRDefault="00F411BF" w:rsidP="00044157">
      <w:pPr>
        <w:widowControl w:val="0"/>
        <w:ind w:firstLine="709"/>
        <w:jc w:val="both"/>
      </w:pPr>
      <w:r>
        <w:t>10) </w:t>
      </w:r>
      <w:r w:rsidR="00044157">
        <w:t>обеспечение образовательных организаций 1, 2 категории квалифицированной охраной;</w:t>
      </w:r>
    </w:p>
    <w:p w:rsidR="00044157" w:rsidRDefault="00F411BF" w:rsidP="00044157">
      <w:pPr>
        <w:widowControl w:val="0"/>
        <w:ind w:firstLine="709"/>
        <w:jc w:val="both"/>
      </w:pPr>
      <w:r>
        <w:t>11) </w:t>
      </w:r>
      <w:r w:rsidR="00044157">
        <w:t xml:space="preserve">организация временного трудоустройства несовершеннолетних </w:t>
      </w:r>
      <w:r>
        <w:br/>
      </w:r>
      <w:r w:rsidR="00044157">
        <w:t>в возрасте от 14 до 18 лет;</w:t>
      </w:r>
    </w:p>
    <w:p w:rsidR="00044157" w:rsidRDefault="00F411BF" w:rsidP="00044157">
      <w:pPr>
        <w:widowControl w:val="0"/>
        <w:ind w:firstLine="709"/>
        <w:jc w:val="both"/>
      </w:pPr>
      <w:r>
        <w:t>12) </w:t>
      </w:r>
      <w:r w:rsidR="00044157">
        <w:t>организация походов, экспедиций и других малозатратных форм отдыха детей;</w:t>
      </w:r>
    </w:p>
    <w:p w:rsidR="00044157" w:rsidRDefault="00F411BF" w:rsidP="00044157">
      <w:pPr>
        <w:widowControl w:val="0"/>
        <w:ind w:firstLine="709"/>
        <w:jc w:val="both"/>
      </w:pPr>
      <w:r>
        <w:t>13) </w:t>
      </w:r>
      <w:r w:rsidR="00044157">
        <w:t>благоустройство территорий;</w:t>
      </w:r>
    </w:p>
    <w:p w:rsidR="00044157" w:rsidRDefault="00F411BF" w:rsidP="00044157">
      <w:pPr>
        <w:widowControl w:val="0"/>
        <w:ind w:firstLine="709"/>
        <w:jc w:val="both"/>
      </w:pPr>
      <w:r>
        <w:t>14) </w:t>
      </w:r>
      <w:r w:rsidR="00044157">
        <w:t xml:space="preserve">организация профильных смен для детей, состоящих </w:t>
      </w:r>
      <w:r>
        <w:br/>
      </w:r>
      <w:r w:rsidR="00044157">
        <w:t>на профилактическом учете;</w:t>
      </w:r>
    </w:p>
    <w:p w:rsidR="00044157" w:rsidRDefault="00F411BF" w:rsidP="00044157">
      <w:pPr>
        <w:widowControl w:val="0"/>
        <w:ind w:firstLine="709"/>
        <w:jc w:val="both"/>
      </w:pPr>
      <w:r>
        <w:t>15) </w:t>
      </w:r>
      <w:r w:rsidR="00044157">
        <w:t>выплата премии Собрания депутатов Златоустовского городского округа лучшему творческому детскому коллективу учреждений образования, лучшим детским спортивным командам;</w:t>
      </w:r>
    </w:p>
    <w:p w:rsidR="00044157" w:rsidRDefault="00F411BF" w:rsidP="00044157">
      <w:pPr>
        <w:widowControl w:val="0"/>
        <w:ind w:firstLine="709"/>
        <w:jc w:val="both"/>
      </w:pPr>
      <w:r>
        <w:t>16) </w:t>
      </w:r>
      <w:r w:rsidR="00044157">
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образования;</w:t>
      </w:r>
    </w:p>
    <w:p w:rsidR="00044157" w:rsidRDefault="00F411BF" w:rsidP="00044157">
      <w:pPr>
        <w:widowControl w:val="0"/>
        <w:ind w:firstLine="709"/>
        <w:jc w:val="both"/>
      </w:pPr>
      <w:r>
        <w:t>17) </w:t>
      </w:r>
      <w:r w:rsidR="00044157">
        <w:t>демонтаж (снос) зданий и сооружений;</w:t>
      </w:r>
    </w:p>
    <w:p w:rsidR="00044157" w:rsidRDefault="00F411BF" w:rsidP="00044157">
      <w:pPr>
        <w:widowControl w:val="0"/>
        <w:ind w:firstLine="709"/>
        <w:jc w:val="both"/>
      </w:pPr>
      <w:r>
        <w:t>18) </w:t>
      </w:r>
      <w:r w:rsidR="00044157">
        <w:t>проведение капитального ремонта зданий и сооружений муниципальных организаций дошкольного образования;</w:t>
      </w:r>
    </w:p>
    <w:p w:rsidR="00044157" w:rsidRDefault="00F411BF" w:rsidP="00044157">
      <w:pPr>
        <w:widowControl w:val="0"/>
        <w:ind w:firstLine="709"/>
        <w:jc w:val="both"/>
      </w:pPr>
      <w:r>
        <w:lastRenderedPageBreak/>
        <w:t>19) </w:t>
      </w:r>
      <w:r w:rsidR="00044157">
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образования;</w:t>
      </w:r>
    </w:p>
    <w:p w:rsidR="00044157" w:rsidRDefault="00F411BF" w:rsidP="00044157">
      <w:pPr>
        <w:widowControl w:val="0"/>
        <w:ind w:firstLine="709"/>
        <w:jc w:val="both"/>
      </w:pPr>
      <w:r>
        <w:t>20) </w:t>
      </w:r>
      <w:r w:rsidR="00044157">
        <w:t xml:space="preserve">привлечение детей из малообеспеченных, неблагополучных семей, </w:t>
      </w:r>
      <w:r>
        <w:br/>
      </w:r>
      <w:r w:rsidR="00044157">
        <w:t>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платы;</w:t>
      </w:r>
    </w:p>
    <w:p w:rsidR="00044157" w:rsidRDefault="00F411BF" w:rsidP="00044157">
      <w:pPr>
        <w:widowControl w:val="0"/>
        <w:ind w:firstLine="709"/>
        <w:jc w:val="both"/>
      </w:pPr>
      <w:r>
        <w:t>21) </w:t>
      </w:r>
      <w:r w:rsidR="00044157">
        <w:t xml:space="preserve">создание современной инфраструктуры для отдыха детей </w:t>
      </w:r>
      <w:r>
        <w:br/>
      </w:r>
      <w:r w:rsidR="00044157">
        <w:t>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</w:t>
      </w:r>
      <w:r>
        <w:br/>
      </w:r>
      <w:r w:rsidR="00044157">
        <w:t>и их оздоровления;</w:t>
      </w:r>
    </w:p>
    <w:p w:rsidR="00044157" w:rsidRDefault="00F411BF" w:rsidP="00044157">
      <w:pPr>
        <w:widowControl w:val="0"/>
        <w:ind w:firstLine="709"/>
        <w:jc w:val="both"/>
      </w:pPr>
      <w:r>
        <w:t>22) </w:t>
      </w:r>
      <w:r w:rsidR="00044157">
        <w:t xml:space="preserve">разработка проектно-сметной документации и оплата услуг государственной экспертизы для проведения капитального ремонта зданий </w:t>
      </w:r>
      <w:r>
        <w:br/>
      </w:r>
      <w:r w:rsidR="00044157">
        <w:t>и сооружений муниципальных организаций дошкольного образования;</w:t>
      </w:r>
    </w:p>
    <w:p w:rsidR="00044157" w:rsidRDefault="00F411BF" w:rsidP="00044157">
      <w:pPr>
        <w:widowControl w:val="0"/>
        <w:ind w:firstLine="709"/>
        <w:jc w:val="both"/>
      </w:pPr>
      <w:r>
        <w:t>23) </w:t>
      </w:r>
      <w:r w:rsidR="00044157">
        <w:t>создание молодежных пространств;</w:t>
      </w:r>
    </w:p>
    <w:p w:rsidR="00044157" w:rsidRDefault="00F411BF" w:rsidP="00044157">
      <w:pPr>
        <w:widowControl w:val="0"/>
        <w:ind w:firstLine="709"/>
        <w:jc w:val="both"/>
      </w:pPr>
      <w:r>
        <w:t>24) </w:t>
      </w:r>
      <w:r w:rsidR="00044157">
        <w:t>содержание вновь созданных учреждений, временно не оказывающих муниципальные услуги;</w:t>
      </w:r>
    </w:p>
    <w:p w:rsidR="00044157" w:rsidRDefault="00F411BF" w:rsidP="00044157">
      <w:pPr>
        <w:widowControl w:val="0"/>
        <w:ind w:firstLine="709"/>
        <w:jc w:val="both"/>
      </w:pPr>
      <w:r>
        <w:t>25) </w:t>
      </w:r>
      <w:r w:rsidR="00044157">
        <w:t>содержание имущества, неиспользуемого в процессе оказания муниципальной услуги;</w:t>
      </w:r>
    </w:p>
    <w:p w:rsidR="00044157" w:rsidRDefault="00F411BF" w:rsidP="00044157">
      <w:pPr>
        <w:widowControl w:val="0"/>
        <w:ind w:firstLine="709"/>
        <w:jc w:val="both"/>
      </w:pPr>
      <w:r>
        <w:t>26) </w:t>
      </w:r>
      <w:r w:rsidR="00044157">
        <w:t>уплата налогов, в качестве объекта налогообложения по которым признается имущество учреждения;</w:t>
      </w:r>
    </w:p>
    <w:p w:rsidR="00044157" w:rsidRDefault="00F411BF" w:rsidP="00044157">
      <w:pPr>
        <w:widowControl w:val="0"/>
        <w:ind w:firstLine="709"/>
        <w:jc w:val="both"/>
      </w:pPr>
      <w:r>
        <w:t>27) </w:t>
      </w:r>
      <w:r w:rsidR="00044157">
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организаций;</w:t>
      </w:r>
    </w:p>
    <w:p w:rsidR="00044157" w:rsidRDefault="00F411BF" w:rsidP="00044157">
      <w:pPr>
        <w:widowControl w:val="0"/>
        <w:ind w:firstLine="709"/>
        <w:jc w:val="both"/>
      </w:pPr>
      <w:r>
        <w:t>28) </w:t>
      </w:r>
      <w:r w:rsidR="00044157">
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организациях;</w:t>
      </w:r>
    </w:p>
    <w:p w:rsidR="00044157" w:rsidRDefault="00F411BF" w:rsidP="00044157">
      <w:pPr>
        <w:widowControl w:val="0"/>
        <w:ind w:firstLine="709"/>
        <w:jc w:val="both"/>
      </w:pPr>
      <w:r>
        <w:t>29) </w:t>
      </w:r>
      <w:r w:rsidR="00044157">
        <w:t xml:space="preserve">обеспечение выплат ежемесячного денежного вознаграждения </w:t>
      </w:r>
      <w:r>
        <w:br/>
      </w:r>
      <w:r w:rsidR="00044157">
        <w:t>за классное руководство педагогическим работникам муниципальных общеобразовательных организаций.</w:t>
      </w:r>
    </w:p>
    <w:p w:rsidR="00044157" w:rsidRPr="00DD773D" w:rsidRDefault="00044157" w:rsidP="00044157">
      <w:pPr>
        <w:widowControl w:val="0"/>
        <w:ind w:firstLine="709"/>
        <w:jc w:val="both"/>
      </w:pPr>
      <w:r w:rsidRPr="00DD773D">
        <w:t>Субсидии на цель, указанную в  подпункте 1 настоящего пункта, предоставляются Учреждениям, в том числе и в случаях осуществления лизинговых платежей по договорам финансовой аренды, а также для оплаты выкупной цены приобретаемого имущества.</w:t>
      </w:r>
    </w:p>
    <w:p w:rsidR="00044157" w:rsidRDefault="00044157" w:rsidP="00044157">
      <w:pPr>
        <w:widowControl w:val="0"/>
        <w:ind w:firstLine="709"/>
        <w:jc w:val="both"/>
      </w:pPr>
      <w:r>
        <w:t>Субсидии на цель, указанную в  подпункте 6 настоящего пункта, предоставляются Учреждениям, в том числе и в случаях приобретения услуг (выполнения работ) в рамках договоров на оказание услуг аварийно-диспетчерского обслуживания зданий.</w:t>
      </w:r>
    </w:p>
    <w:p w:rsidR="00044157" w:rsidRDefault="00044157" w:rsidP="00044157">
      <w:pPr>
        <w:widowControl w:val="0"/>
        <w:ind w:firstLine="709"/>
        <w:jc w:val="both"/>
      </w:pPr>
      <w:r>
        <w:t xml:space="preserve">Субсидии на цели, указанные в подпунктах 6, 9, 13, 17 настоящего пункта, предоставляются Учреждениям, в том числе и в случаях необходимости выполнения работ, связанных с разработкой проектно-сметной документации, прохождением ее экспертизы, проверкой сметной стоимости, проведением технического надзора и авторского надзора, а также в случаях необходимости выполнения работ, связанных с подготовкой научно-реставрационного отчёта, </w:t>
      </w:r>
      <w:r>
        <w:lastRenderedPageBreak/>
        <w:t>проведением историко-культурной экспертизы.</w:t>
      </w:r>
    </w:p>
    <w:p w:rsidR="00044157" w:rsidRDefault="00044157" w:rsidP="00044157">
      <w:pPr>
        <w:widowControl w:val="0"/>
        <w:ind w:firstLine="709"/>
        <w:jc w:val="both"/>
      </w:pPr>
      <w:r>
        <w:t>Субсидии на цель, указанную в подпункте 4 настоящего пункта, предоставляется Учреждениям, в том числе на организацию и проведение мероприятий в сфере образования.»;</w:t>
      </w:r>
    </w:p>
    <w:p w:rsidR="00044157" w:rsidRDefault="00044157" w:rsidP="00044157">
      <w:pPr>
        <w:widowControl w:val="0"/>
        <w:ind w:firstLine="709"/>
        <w:jc w:val="both"/>
      </w:pPr>
      <w:r>
        <w:t>2) пункт 3 Порядка изложить в следующей редакции:</w:t>
      </w:r>
    </w:p>
    <w:p w:rsidR="00044157" w:rsidRDefault="00044157" w:rsidP="00044157">
      <w:pPr>
        <w:widowControl w:val="0"/>
        <w:ind w:firstLine="709"/>
        <w:jc w:val="both"/>
      </w:pPr>
      <w:r>
        <w:t>«3. Субсидии на цели, указанные в подпунктах 1, 2, 3, 6, 7, 11, 12, 13, 16, 17, 18, 19, 20, 21, 22, 24, 25, 26, 27, 28, 29 пункта 2 настоящего Порядка, предоставляются в рамках реализации мероприятий муниципальной программы Златоустовского городского ок</w:t>
      </w:r>
      <w:r w:rsidR="00DD773D">
        <w:t>руга «</w:t>
      </w:r>
      <w:r>
        <w:t>Развитие образования и молодежной политики Зл</w:t>
      </w:r>
      <w:r w:rsidR="00DD773D">
        <w:t>атоустовского городского округа»</w:t>
      </w:r>
      <w:r>
        <w:t>.</w:t>
      </w:r>
    </w:p>
    <w:p w:rsidR="00044157" w:rsidRDefault="00044157" w:rsidP="00044157">
      <w:pPr>
        <w:widowControl w:val="0"/>
        <w:ind w:firstLine="709"/>
        <w:jc w:val="both"/>
      </w:pPr>
      <w:r>
        <w:t>Субсидии на цель, указанную в подпункте 4 пункта 2 настоящего Порядка, предоставляются в рамках реализации мер</w:t>
      </w:r>
      <w:r w:rsidR="00DD773D">
        <w:t>оприятий регионального проекта «</w:t>
      </w:r>
      <w:r>
        <w:t>Мы вместе (Воспитание гармони</w:t>
      </w:r>
      <w:r w:rsidR="00DD773D">
        <w:t>чно развитой личности)»</w:t>
      </w:r>
      <w:r>
        <w:t>, муниципальной программы Зла</w:t>
      </w:r>
      <w:r w:rsidR="00DD773D">
        <w:t>тоустовского городского округа «</w:t>
      </w:r>
      <w:r>
        <w:t>Развитие образования и молодежной политики Зл</w:t>
      </w:r>
      <w:r w:rsidR="00DD773D">
        <w:t>атоустовского городского округа»</w:t>
      </w:r>
      <w:r>
        <w:t>, муниципальной программы Зла</w:t>
      </w:r>
      <w:r w:rsidR="00DD773D">
        <w:t>тоустовского городского округа «</w:t>
      </w:r>
      <w:r>
        <w:t xml:space="preserve">Профилактика правонарушений и противодействие терроризму в </w:t>
      </w:r>
      <w:r w:rsidR="00DD773D">
        <w:t>Златоустовском городском округе», муниципальной программой «</w:t>
      </w:r>
      <w:r>
        <w:t xml:space="preserve">Реализация государственной национальной политики в </w:t>
      </w:r>
      <w:r w:rsidR="00DD773D">
        <w:t>Златоустовском городском округе»</w:t>
      </w:r>
      <w:r>
        <w:t>.</w:t>
      </w:r>
    </w:p>
    <w:p w:rsidR="00044157" w:rsidRDefault="00044157" w:rsidP="00044157">
      <w:pPr>
        <w:widowControl w:val="0"/>
        <w:ind w:firstLine="709"/>
        <w:jc w:val="both"/>
      </w:pPr>
      <w:r>
        <w:t>Субсидии на цель, указанную в подпункте 5 пункта 2 настоящего Порядка, предоставляются в рамках реализации мероприятий муниципальной программы Зла</w:t>
      </w:r>
      <w:r w:rsidR="00DD773D">
        <w:t>тоустовского городского округа «</w:t>
      </w:r>
      <w:r>
        <w:t>Социальная защита населения Зл</w:t>
      </w:r>
      <w:r w:rsidR="00DD773D">
        <w:t>атоустовского городского округа»</w:t>
      </w:r>
      <w:r>
        <w:t>.</w:t>
      </w:r>
    </w:p>
    <w:p w:rsidR="00044157" w:rsidRDefault="00044157" w:rsidP="00044157">
      <w:pPr>
        <w:widowControl w:val="0"/>
        <w:ind w:firstLine="709"/>
        <w:jc w:val="both"/>
      </w:pPr>
      <w:r>
        <w:t>Субсидии на цели, указанные в подпунктах 9, 10, 14 пункта 2 настоящего Порядка, предоставляются в рамках реализации мероприятий муниципальной программы Зла</w:t>
      </w:r>
      <w:r w:rsidR="00DD773D">
        <w:t>тоустовского городского округа «</w:t>
      </w:r>
      <w:r>
        <w:t xml:space="preserve">Профилактика правонарушений и противодействие терроризму в </w:t>
      </w:r>
      <w:r w:rsidR="00DD773D">
        <w:t>Златоустовском городском округе»</w:t>
      </w:r>
      <w:r>
        <w:t>.</w:t>
      </w:r>
    </w:p>
    <w:p w:rsidR="00044157" w:rsidRDefault="00044157" w:rsidP="00044157">
      <w:pPr>
        <w:widowControl w:val="0"/>
        <w:ind w:firstLine="709"/>
        <w:jc w:val="both"/>
      </w:pPr>
      <w:r>
        <w:t>Субсидии на цель, указанную в подпункте 8 пункта 2 настоящего Порядка, предоставляется в рамках реализации мер</w:t>
      </w:r>
      <w:r w:rsidR="00DD773D">
        <w:t>оприятий регионального проекта «Все лучшее детям»</w:t>
      </w:r>
      <w:r>
        <w:t xml:space="preserve"> и муниципальной программы Зла</w:t>
      </w:r>
      <w:r w:rsidR="00DD773D">
        <w:t>тоустовского городского округа «</w:t>
      </w:r>
      <w:r>
        <w:t>Развитие образования и молодежной политики Зл</w:t>
      </w:r>
      <w:r w:rsidR="00DD773D">
        <w:t>атоустовского городского округа»</w:t>
      </w:r>
      <w:r>
        <w:t>.</w:t>
      </w:r>
    </w:p>
    <w:p w:rsidR="00044157" w:rsidRDefault="00044157" w:rsidP="00044157">
      <w:pPr>
        <w:widowControl w:val="0"/>
        <w:ind w:firstLine="709"/>
        <w:jc w:val="both"/>
      </w:pPr>
      <w:r>
        <w:t>Субсидия на цель, указанную в подпункте 15 пункта 2 настоящего Порядка, предоставляется в рамках непрограммных расходов Собрания депутатов Златоустовского городского округа.</w:t>
      </w:r>
    </w:p>
    <w:p w:rsidR="00044157" w:rsidRDefault="00044157" w:rsidP="00044157">
      <w:pPr>
        <w:widowControl w:val="0"/>
        <w:ind w:firstLine="709"/>
        <w:jc w:val="both"/>
      </w:pPr>
      <w:r>
        <w:t xml:space="preserve">Субсидии на цель, указанную в подпункте 23 пункта 2 настоящего Порядка, предоставляются в рамках реализации мероприятий регионального </w:t>
      </w:r>
      <w:r w:rsidR="00DD773D">
        <w:t>проекта «Россия - страна возможностей»</w:t>
      </w:r>
      <w:r>
        <w:t xml:space="preserve"> и муниципальной программы Зла</w:t>
      </w:r>
      <w:r w:rsidR="00DD773D">
        <w:t>тоустовского городского округа «</w:t>
      </w:r>
      <w:r>
        <w:t>Развитие образования и молодежной политики Зл</w:t>
      </w:r>
      <w:r w:rsidR="00DD773D">
        <w:t>атоустовского городского округа»</w:t>
      </w:r>
      <w:r>
        <w:t>.»;</w:t>
      </w:r>
    </w:p>
    <w:p w:rsidR="00044157" w:rsidRDefault="00044157" w:rsidP="00044157">
      <w:pPr>
        <w:widowControl w:val="0"/>
        <w:ind w:firstLine="709"/>
        <w:jc w:val="both"/>
      </w:pPr>
      <w:r>
        <w:t>3) пункт 6 Порядка изложить в следующей редакции:</w:t>
      </w:r>
    </w:p>
    <w:p w:rsidR="00044157" w:rsidRDefault="00DD773D" w:rsidP="00044157">
      <w:pPr>
        <w:widowControl w:val="0"/>
        <w:ind w:firstLine="709"/>
        <w:jc w:val="both"/>
      </w:pPr>
      <w:r>
        <w:t>«6. </w:t>
      </w:r>
      <w:r w:rsidR="00044157">
        <w:t>Для получения субсидии Учреждение представляет Управлению следующие документы:</w:t>
      </w:r>
    </w:p>
    <w:p w:rsidR="00044157" w:rsidRDefault="00DD773D" w:rsidP="00044157">
      <w:pPr>
        <w:widowControl w:val="0"/>
        <w:ind w:firstLine="709"/>
        <w:jc w:val="both"/>
      </w:pPr>
      <w:r>
        <w:t>1) </w:t>
      </w:r>
      <w:r w:rsidR="00044157">
        <w:t xml:space="preserve">пояснительную записку, содержащую обоснование необходимости предоставления бюджетных средств на цели, указанные в пункте 2 настоящего Порядка, включая расчет-обоснование суммы субсидии. Расчет - обоснование </w:t>
      </w:r>
      <w:r w:rsidR="00044157">
        <w:lastRenderedPageBreak/>
        <w:t>представляется в виде:</w:t>
      </w:r>
    </w:p>
    <w:p w:rsidR="00DD773D" w:rsidRDefault="00DD773D" w:rsidP="00044157">
      <w:pPr>
        <w:widowControl w:val="0"/>
        <w:ind w:firstLine="709"/>
        <w:jc w:val="both"/>
      </w:pPr>
      <w:r>
        <w:t>- </w:t>
      </w:r>
      <w:r w:rsidR="00044157">
        <w:t xml:space="preserve">предварительной сметы на выполнение соответствующих работ (оказание услуг) либо предложений поставщиков (подрядчиков, исполнителей) в случаях, если субсидия предоставляется на цели, указанные в подпунктах 6, 8, 9, 13, 17, </w:t>
      </w:r>
      <w:r>
        <w:t>18 пункта 2 настоящего Порядка;</w:t>
      </w:r>
    </w:p>
    <w:p w:rsidR="00044157" w:rsidRDefault="00DD773D" w:rsidP="00044157">
      <w:pPr>
        <w:widowControl w:val="0"/>
        <w:ind w:firstLine="709"/>
        <w:jc w:val="both"/>
      </w:pPr>
      <w:r>
        <w:t>- </w:t>
      </w:r>
      <w:r w:rsidR="00044157">
        <w:t xml:space="preserve">расчета начальной максимальной цены контракта с приложением предложений поставщиков (подрядчиков, исполнителей) в случаях, </w:t>
      </w:r>
      <w:r>
        <w:br/>
      </w:r>
      <w:r w:rsidR="00044157">
        <w:t>если субсидия предоставляется на цели, указанные в подпунктах 1, 7, 10, 16, 22 пункта 2 настоящего Порядка;</w:t>
      </w:r>
    </w:p>
    <w:p w:rsidR="00044157" w:rsidRDefault="00DD773D" w:rsidP="00044157">
      <w:pPr>
        <w:widowControl w:val="0"/>
        <w:ind w:firstLine="709"/>
        <w:jc w:val="both"/>
      </w:pPr>
      <w:r>
        <w:t>- </w:t>
      </w:r>
      <w:r w:rsidR="00044157">
        <w:t>предварительной сметы расходов с приложением расчета начальной максимальной цены контракта, а также с приложением предложений поставщиков (подрядчиков, исполнителей) в случаях, если субсидия предоставляется на цели, указанные в подпунктах 4, 14 пункта 2 настоящего Порядка;</w:t>
      </w:r>
    </w:p>
    <w:p w:rsidR="00044157" w:rsidRDefault="00DD773D" w:rsidP="00044157">
      <w:pPr>
        <w:widowControl w:val="0"/>
        <w:ind w:firstLine="709"/>
        <w:jc w:val="both"/>
      </w:pPr>
      <w:r>
        <w:t>- </w:t>
      </w:r>
      <w:r w:rsidR="00044157">
        <w:t>в случаях, если субсидия предоставляется на цели, указанные подпунктах 3, 5, 11, 12, 15, 19, 20, 24, 25, 26, 27, 28, 2</w:t>
      </w:r>
      <w:r>
        <w:t xml:space="preserve">9 пункта 2 настоящего Порядка, </w:t>
      </w:r>
      <w:r w:rsidR="00044157">
        <w:t>предоставляется расчет-обоснование с подробным описанием расчета;</w:t>
      </w:r>
    </w:p>
    <w:p w:rsidR="00044157" w:rsidRDefault="00DD773D" w:rsidP="00044157">
      <w:pPr>
        <w:widowControl w:val="0"/>
        <w:ind w:firstLine="709"/>
        <w:jc w:val="both"/>
      </w:pPr>
      <w:r>
        <w:t>- </w:t>
      </w:r>
      <w:r w:rsidR="00044157">
        <w:t>в случаях если субсидия предоставляется на цели, указанные подпунктах 2, 21, 2</w:t>
      </w:r>
      <w:r>
        <w:t xml:space="preserve">3 пункта 2 настоящего Порядка, </w:t>
      </w:r>
      <w:r w:rsidR="00044157">
        <w:t>предоставляется расчет-обоснование с приложением предварительной сметы на выполнение соответствующих работ (оказание услуг) либо предложения поставщиков (подрядчиков, исполнителей), расчет начальной максимальной цены контракта на поставку оборудования и материальных запасов с приложением предложений поставщиков (подрядчиков, исполнителей);</w:t>
      </w:r>
    </w:p>
    <w:p w:rsidR="00044157" w:rsidRDefault="00DD773D" w:rsidP="00044157">
      <w:pPr>
        <w:widowControl w:val="0"/>
        <w:ind w:firstLine="709"/>
        <w:jc w:val="both"/>
      </w:pPr>
      <w:r>
        <w:t>2) </w:t>
      </w:r>
      <w:r w:rsidR="00044157">
        <w:t xml:space="preserve">перечень объектов, подлежащих ремонту, в случае, если целью предоставления субсидии является проведение ремонта либо проведение мероприятий по демонтажу (сносу) зданий и сооружений, благоустройство территорий, при проведении мероприятий по профилактике терроризма </w:t>
      </w:r>
      <w:r>
        <w:br/>
      </w:r>
      <w:r w:rsidR="00044157">
        <w:t>и экстремизма, а также минимизации и (или) ликвидации последствий проявлений терроризма и экстремизма. Дополнительно при выполнении аварийных работ представляется акт обследования объектов;</w:t>
      </w:r>
    </w:p>
    <w:p w:rsidR="00044157" w:rsidRDefault="00DD773D" w:rsidP="00044157">
      <w:pPr>
        <w:widowControl w:val="0"/>
        <w:ind w:firstLine="709"/>
        <w:jc w:val="both"/>
      </w:pPr>
      <w:r>
        <w:t>3) </w:t>
      </w:r>
      <w:r w:rsidR="00044157">
        <w:t xml:space="preserve">программу мероприятий, в том числе конференций, симпозиумов, выставок, в случае, если субсидия предоставляется на цели, указанные </w:t>
      </w:r>
      <w:r>
        <w:br/>
      </w:r>
      <w:r w:rsidR="00044157">
        <w:t>в подпункте 4 пункта 2 настоящего Порядка;</w:t>
      </w:r>
    </w:p>
    <w:p w:rsidR="00044157" w:rsidRDefault="00044157" w:rsidP="00044157">
      <w:pPr>
        <w:widowControl w:val="0"/>
        <w:ind w:firstLine="709"/>
        <w:jc w:val="both"/>
      </w:pPr>
      <w:r>
        <w:t>4) информацию о планируемом к приобретению имуществе, в случае если субсидия предоставляется на цели, указанные в подпунктах 1, 2, 7, 16  пункта 2 настоящего Порядка;</w:t>
      </w:r>
    </w:p>
    <w:p w:rsidR="00044157" w:rsidRDefault="00DD773D" w:rsidP="00044157">
      <w:pPr>
        <w:widowControl w:val="0"/>
        <w:ind w:firstLine="709"/>
        <w:jc w:val="both"/>
      </w:pPr>
      <w:r>
        <w:t>5) </w:t>
      </w:r>
      <w:r w:rsidR="00044157">
        <w:t>информацию о количестве физических лиц (среднегодовом количестве), являющихся получателями выплат, в случае, если субсидия предоставляется на цели, указанные в подпунктах 5, 11, 19, 20, 27, 28, 29 пункта 2 настоящего Порядка;</w:t>
      </w:r>
    </w:p>
    <w:p w:rsidR="00044157" w:rsidRDefault="00DD773D" w:rsidP="00044157">
      <w:pPr>
        <w:widowControl w:val="0"/>
        <w:ind w:firstLine="709"/>
        <w:jc w:val="both"/>
      </w:pPr>
      <w:r>
        <w:t>6) </w:t>
      </w:r>
      <w:r w:rsidR="00044157">
        <w:t>протокол комиссии о присуждении премии Собрания депутатов Златоустовского городского округа, в случае, если субсидия предоставляется на цель, указанную в подпункте 15 пункта 2 настоящего Порядка.»;</w:t>
      </w:r>
    </w:p>
    <w:p w:rsidR="00044157" w:rsidRDefault="00044157" w:rsidP="00044157">
      <w:pPr>
        <w:widowControl w:val="0"/>
        <w:ind w:firstLine="709"/>
        <w:jc w:val="both"/>
      </w:pPr>
      <w:r>
        <w:t>4) пункт 10 Порядка изложить в следующей редакции:</w:t>
      </w:r>
    </w:p>
    <w:p w:rsidR="00044157" w:rsidRDefault="00044157" w:rsidP="00044157">
      <w:pPr>
        <w:widowControl w:val="0"/>
        <w:ind w:firstLine="709"/>
        <w:jc w:val="both"/>
      </w:pPr>
      <w:r>
        <w:t xml:space="preserve">«10. Размер субсидии на цели, указанные в подпунктах 1, 2, 3, 4, 5, 19, 20 пункта 2 настоящего Порядка, на одно Учреждение рассчитывается отдельно </w:t>
      </w:r>
      <w:r>
        <w:lastRenderedPageBreak/>
        <w:t>по каждой цели по следующей формуле:</w:t>
      </w:r>
    </w:p>
    <w:p w:rsidR="00044157" w:rsidRDefault="00044157" w:rsidP="00044157">
      <w:pPr>
        <w:widowControl w:val="0"/>
        <w:ind w:firstLine="709"/>
        <w:jc w:val="both"/>
      </w:pPr>
    </w:p>
    <w:p w:rsidR="00044157" w:rsidRDefault="00044157" w:rsidP="00DD773D">
      <w:pPr>
        <w:widowControl w:val="0"/>
        <w:ind w:firstLine="709"/>
        <w:jc w:val="center"/>
      </w:pPr>
      <w:r>
        <w:t>С = Со х (Vi/SUM Vi), где:</w:t>
      </w:r>
    </w:p>
    <w:p w:rsidR="00044157" w:rsidRDefault="00044157" w:rsidP="00044157">
      <w:pPr>
        <w:widowControl w:val="0"/>
        <w:ind w:firstLine="709"/>
        <w:jc w:val="both"/>
      </w:pPr>
      <w:r>
        <w:t>С - размер субсидии;</w:t>
      </w:r>
    </w:p>
    <w:p w:rsidR="00044157" w:rsidRDefault="00044157" w:rsidP="00044157">
      <w:pPr>
        <w:widowControl w:val="0"/>
        <w:ind w:firstLine="709"/>
        <w:jc w:val="both"/>
      </w:pPr>
      <w:r>
        <w:t>Со - объем средств бюджета Златоустовского городского округа, направляемых в форме иной субсидии;</w:t>
      </w:r>
    </w:p>
    <w:p w:rsidR="00044157" w:rsidRDefault="00044157" w:rsidP="00044157">
      <w:pPr>
        <w:widowControl w:val="0"/>
        <w:ind w:firstLine="709"/>
        <w:jc w:val="both"/>
      </w:pPr>
      <w:r>
        <w:t>Vi - потребность i-го Учреждения в средствах;</w:t>
      </w:r>
    </w:p>
    <w:p w:rsidR="00044157" w:rsidRDefault="00044157" w:rsidP="00044157">
      <w:pPr>
        <w:widowControl w:val="0"/>
        <w:ind w:firstLine="709"/>
        <w:jc w:val="both"/>
      </w:pPr>
      <w:r>
        <w:t>SUM Vi - общая потребность Учреждений в средствах.</w:t>
      </w:r>
    </w:p>
    <w:p w:rsidR="00044157" w:rsidRDefault="00044157" w:rsidP="00044157">
      <w:pPr>
        <w:widowControl w:val="0"/>
        <w:ind w:firstLine="709"/>
        <w:jc w:val="both"/>
      </w:pPr>
      <w:r>
        <w:t>Размер субсидии на цели, указанные в подпунктах 6, 7, 8, 9, 10, 11, 12, 13, 14, 16, 17, 18, 21, 22, 23, 24, 27, 28, 29 пункта 2 настоящего Порядка, на одно Учреждение рассчитывается отдельно по каждой цели по следующей формуле:</w:t>
      </w:r>
    </w:p>
    <w:p w:rsidR="00044157" w:rsidRDefault="00044157" w:rsidP="00DD773D">
      <w:pPr>
        <w:widowControl w:val="0"/>
        <w:ind w:firstLine="709"/>
        <w:jc w:val="center"/>
      </w:pPr>
      <w:r>
        <w:t>С = Vi, где:</w:t>
      </w:r>
    </w:p>
    <w:p w:rsidR="00044157" w:rsidRDefault="00044157" w:rsidP="00044157">
      <w:pPr>
        <w:widowControl w:val="0"/>
        <w:ind w:firstLine="709"/>
        <w:jc w:val="both"/>
      </w:pPr>
      <w:r>
        <w:t>С - размер субсидии;</w:t>
      </w:r>
    </w:p>
    <w:p w:rsidR="00044157" w:rsidRDefault="00044157" w:rsidP="00044157">
      <w:pPr>
        <w:widowControl w:val="0"/>
        <w:ind w:firstLine="709"/>
        <w:jc w:val="both"/>
      </w:pPr>
      <w:r>
        <w:t>Vi - потребность i-го Учреждения в средствах.</w:t>
      </w:r>
    </w:p>
    <w:p w:rsidR="00044157" w:rsidRDefault="00044157" w:rsidP="00044157">
      <w:pPr>
        <w:widowControl w:val="0"/>
        <w:ind w:firstLine="709"/>
        <w:jc w:val="both"/>
      </w:pPr>
      <w:r>
        <w:t>Размер субсидии на цель, указанную в подпункте 15 пункта 2 настоящего Порядка, определяется протоколом комиссии по присуждению премии  Собрания депутатов Златоустовского городского округа с учетом размера премий, установленных  Положением о премии Собрания депутатов Златоустовского городского округа одаренным детям и талантливой молодежи, лучшим творческим детским коллективам и лучшим детским спортивным командам в Златоустовском городском округе, утвержденным решением Собрания депутатов Златоустовского городского округа от 31 октября 2017 г. № 81-ЗГО.</w:t>
      </w:r>
    </w:p>
    <w:p w:rsidR="00044157" w:rsidRDefault="00044157" w:rsidP="00044157">
      <w:pPr>
        <w:widowControl w:val="0"/>
        <w:ind w:firstLine="709"/>
        <w:jc w:val="both"/>
      </w:pPr>
      <w:r>
        <w:t>Размер субсидии Учреждению должен быть меньше размера заявленной учреждением потребности в субсидии или равен ей.»;</w:t>
      </w:r>
    </w:p>
    <w:p w:rsidR="00044157" w:rsidRDefault="00044157" w:rsidP="00044157">
      <w:pPr>
        <w:widowControl w:val="0"/>
        <w:ind w:firstLine="709"/>
        <w:jc w:val="both"/>
      </w:pPr>
      <w:r>
        <w:t>5) приложение 1 к Порядку изложит</w:t>
      </w:r>
      <w:r w:rsidR="005806B6">
        <w:t>ь в новой редакции (приложение</w:t>
      </w:r>
      <w:r>
        <w:t>).</w:t>
      </w:r>
    </w:p>
    <w:p w:rsidR="00044157" w:rsidRDefault="00DD773D" w:rsidP="00044157">
      <w:pPr>
        <w:widowControl w:val="0"/>
        <w:ind w:firstLine="709"/>
        <w:jc w:val="both"/>
      </w:pPr>
      <w:r>
        <w:t>2. </w:t>
      </w:r>
      <w:r w:rsidR="00044157">
        <w:t>Пресс-службе Администрации Златоус</w:t>
      </w:r>
      <w:r>
        <w:t xml:space="preserve">товского городского </w:t>
      </w:r>
      <w:r w:rsidR="008E3091">
        <w:t>округа (Семёнова</w:t>
      </w:r>
      <w:r>
        <w:t xml:space="preserve"> А.Г.) </w:t>
      </w:r>
      <w:r w:rsidR="00044157">
        <w:t>разместить настоящее постановление на официальном сайте Златоустовского городского округа в сети «Интернет».</w:t>
      </w:r>
    </w:p>
    <w:p w:rsidR="00044157" w:rsidRDefault="00DD773D" w:rsidP="00044157">
      <w:pPr>
        <w:widowControl w:val="0"/>
        <w:ind w:firstLine="709"/>
        <w:jc w:val="both"/>
      </w:pPr>
      <w:r>
        <w:t>3. </w:t>
      </w:r>
      <w:r w:rsidR="00044157">
        <w:t xml:space="preserve">Распространить действие настоящего постановления </w:t>
      </w:r>
      <w:r>
        <w:br/>
      </w:r>
      <w:r w:rsidR="00044157">
        <w:t>на правоотношения, возникшие с 01 января 2025 года.</w:t>
      </w:r>
    </w:p>
    <w:p w:rsidR="00044157" w:rsidRDefault="00DD773D" w:rsidP="00044157">
      <w:pPr>
        <w:widowControl w:val="0"/>
        <w:ind w:firstLine="709"/>
        <w:jc w:val="both"/>
      </w:pPr>
      <w:r>
        <w:t>4. </w:t>
      </w:r>
      <w:r w:rsidR="00044157">
        <w:t xml:space="preserve">Организацию выполнения настоящего постановления возложить </w:t>
      </w:r>
      <w:r>
        <w:br/>
        <w:t>на начальника м</w:t>
      </w:r>
      <w:r w:rsidR="00044157">
        <w:t>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9416DA" w:rsidRDefault="00DD773D" w:rsidP="00044157">
      <w:pPr>
        <w:widowControl w:val="0"/>
        <w:ind w:firstLine="709"/>
        <w:jc w:val="both"/>
      </w:pPr>
      <w:r>
        <w:t>5. </w:t>
      </w:r>
      <w:r w:rsidR="00044157">
        <w:t xml:space="preserve">Контроль за выполнением настоящего постановления оставляю </w:t>
      </w:r>
      <w:r>
        <w:br/>
      </w:r>
      <w:r w:rsidR="00044157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04415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044157">
              <w:br/>
            </w:r>
            <w:r>
              <w:t xml:space="preserve">Златоустовского городского округа </w:t>
            </w:r>
            <w:r w:rsidR="00044157">
              <w:br/>
            </w:r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EA3641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EA3641">
            <w:pPr>
              <w:jc w:val="right"/>
            </w:pPr>
            <w:r>
              <w:t>Н.А. Ширкова</w:t>
            </w:r>
          </w:p>
        </w:tc>
      </w:tr>
    </w:tbl>
    <w:p w:rsidR="00DD773D" w:rsidRDefault="00DD773D" w:rsidP="004574CC"/>
    <w:p w:rsidR="00DD773D" w:rsidRDefault="00DD773D">
      <w:r>
        <w:br w:type="page"/>
      </w:r>
    </w:p>
    <w:p w:rsidR="005806B6" w:rsidRPr="005806B6" w:rsidRDefault="005806B6" w:rsidP="005806B6">
      <w:pPr>
        <w:ind w:left="5103"/>
        <w:jc w:val="center"/>
      </w:pPr>
      <w:r w:rsidRPr="005806B6">
        <w:lastRenderedPageBreak/>
        <w:t>ПРИЛОЖЕНИЕ</w:t>
      </w:r>
    </w:p>
    <w:p w:rsidR="005806B6" w:rsidRPr="005806B6" w:rsidRDefault="005806B6" w:rsidP="005806B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806B6">
        <w:rPr>
          <w:lang w:eastAsia="ar-SA"/>
        </w:rPr>
        <w:t>Утверждено</w:t>
      </w:r>
    </w:p>
    <w:p w:rsidR="005806B6" w:rsidRPr="005806B6" w:rsidRDefault="005806B6" w:rsidP="005806B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806B6">
        <w:rPr>
          <w:lang w:eastAsia="ar-SA"/>
        </w:rPr>
        <w:t>постановлением Администрации</w:t>
      </w:r>
    </w:p>
    <w:p w:rsidR="005806B6" w:rsidRPr="005806B6" w:rsidRDefault="005806B6" w:rsidP="005806B6">
      <w:pPr>
        <w:ind w:left="5103"/>
        <w:jc w:val="center"/>
      </w:pPr>
      <w:r w:rsidRPr="005806B6">
        <w:t>Златоустовского городского округа</w:t>
      </w:r>
    </w:p>
    <w:p w:rsidR="005806B6" w:rsidRPr="005806B6" w:rsidRDefault="005806B6" w:rsidP="005806B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806B6">
        <w:rPr>
          <w:lang w:eastAsia="ar-SA"/>
        </w:rPr>
        <w:t xml:space="preserve">от </w:t>
      </w:r>
      <w:r w:rsidR="004739C4" w:rsidRPr="004739C4">
        <w:rPr>
          <w:lang w:eastAsia="ar-SA"/>
        </w:rPr>
        <w:t>03.09.2025 г.</w:t>
      </w:r>
      <w:r w:rsidRPr="005806B6">
        <w:rPr>
          <w:lang w:eastAsia="ar-SA"/>
        </w:rPr>
        <w:t>№ </w:t>
      </w:r>
      <w:r w:rsidR="004739C4" w:rsidRPr="004739C4">
        <w:rPr>
          <w:lang w:eastAsia="ar-SA"/>
        </w:rPr>
        <w:t>325-П/АДМ</w:t>
      </w:r>
      <w:bookmarkStart w:id="0" w:name="_GoBack"/>
      <w:bookmarkEnd w:id="0"/>
    </w:p>
    <w:p w:rsidR="00CF1C4C" w:rsidRDefault="00CF1C4C" w:rsidP="00EA3641">
      <w:pPr>
        <w:jc w:val="both"/>
      </w:pPr>
    </w:p>
    <w:p w:rsidR="005806B6" w:rsidRPr="005806B6" w:rsidRDefault="005806B6" w:rsidP="005806B6">
      <w:pPr>
        <w:widowControl w:val="0"/>
        <w:autoSpaceDE w:val="0"/>
        <w:autoSpaceDN w:val="0"/>
        <w:adjustRightInd w:val="0"/>
        <w:ind w:left="4536"/>
        <w:jc w:val="center"/>
        <w:rPr>
          <w:bCs/>
        </w:rPr>
      </w:pPr>
      <w:r w:rsidRPr="005806B6">
        <w:rPr>
          <w:bCs/>
        </w:rPr>
        <w:t>Приложение 1</w:t>
      </w:r>
    </w:p>
    <w:p w:rsidR="00EA3641" w:rsidRDefault="005806B6" w:rsidP="005806B6">
      <w:pPr>
        <w:ind w:left="4536"/>
        <w:jc w:val="both"/>
        <w:rPr>
          <w:bCs/>
        </w:rPr>
      </w:pPr>
      <w:r w:rsidRPr="005806B6">
        <w:rPr>
          <w:bCs/>
        </w:rPr>
        <w:t xml:space="preserve">к </w:t>
      </w:r>
      <w:hyperlink w:anchor="sub_1000" w:history="1">
        <w:r w:rsidRPr="005806B6">
          <w:rPr>
            <w:bCs/>
          </w:rPr>
          <w:t>Порядку</w:t>
        </w:r>
      </w:hyperlink>
      <w:r w:rsidRPr="005806B6">
        <w:rPr>
          <w:bCs/>
        </w:rPr>
        <w:t>определения объема и условий</w:t>
      </w:r>
      <w:r w:rsidRPr="005806B6">
        <w:rPr>
          <w:bCs/>
          <w:lang w:eastAsia="en-US"/>
        </w:rPr>
        <w:br/>
      </w:r>
      <w:r w:rsidRPr="005806B6">
        <w:rPr>
          <w:bCs/>
        </w:rPr>
        <w:t>предоставления субсидий на иные цели учреждениям Златоустовского городского округа, по которым Муниципальное казенное учреждение Управление образования и молодежной политики Златоустовского городского округа осуществляет функции и полномочия учредителя</w:t>
      </w:r>
    </w:p>
    <w:p w:rsidR="005806B6" w:rsidRDefault="005806B6" w:rsidP="005806B6">
      <w:pPr>
        <w:jc w:val="both"/>
        <w:rPr>
          <w:bCs/>
        </w:rPr>
      </w:pPr>
    </w:p>
    <w:p w:rsidR="005806B6" w:rsidRDefault="005806B6" w:rsidP="005806B6">
      <w:pPr>
        <w:jc w:val="center"/>
      </w:pPr>
      <w:r w:rsidRPr="005806B6">
        <w:t>Показатели результативности использования субсидии</w:t>
      </w:r>
    </w:p>
    <w:p w:rsidR="005806B6" w:rsidRDefault="005806B6" w:rsidP="005806B6">
      <w:pPr>
        <w:jc w:val="center"/>
      </w:pP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4"/>
        <w:gridCol w:w="3744"/>
        <w:gridCol w:w="3902"/>
      </w:tblGrid>
      <w:tr w:rsidR="005806B6" w:rsidRPr="005806B6" w:rsidTr="005806B6">
        <w:trPr>
          <w:tblHeader/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Наименование цели предоставления субсидии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Наименование показателя результативности использования субсидии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Методика расчета показателя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Количество мероприятий, направленных на укрепление материально-технической базы учреждений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Плановое значение устанавливается на основании заявок учреждений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ind w:left="-108" w:right="-92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Обеспечение питанием детей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из малообеспеченных семей и детей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с нарушениями здоровья, обучающихся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в муниципальных образовательных организациях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Доля детей из малообеспеченных семей и детей с нарушениями здоровья, обучающихся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в муниципальных общеобразовательных организациях, обеспеченных питанием, в общем количестве детей из малообеспеченных семей </w:t>
            </w:r>
            <w:r w:rsidR="00E73C67"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и детей с нарушениями здоровья, обучающихся в муниципальных общеобразовательных организациях (процент)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Отношение обучающихся льготной категории, обеспеченных питанием, к общему количеству обучающихся льготной категории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и осуществление мероприятий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по работе с детьми и молодежью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Количество проведенных мероприятий (единиц)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Плановое значение показателя устанавливается на основании утвержденного на текущий финансовый год плана мероприятий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Осуществление мер социальной поддержки граждан, работающих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и проживающих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в сельских населенных пунктах </w:t>
            </w:r>
            <w:r w:rsidR="00E73C67"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и рабочих поселках Челябинской области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Количество граждан, которым предоставлены меры социальной поддержки (человек)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Плановое значение устанавливается на основании заявок учреждений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lastRenderedPageBreak/>
              <w:t xml:space="preserve">Ремонт </w:t>
            </w:r>
            <w:r w:rsidR="00E73C67"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и противопожарные мероприятия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Количество объектов учреждений образования, в которых проведены ремонтные работы (единиц)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Плановое значение показателя устанавливается на основании утвержденного перечня объектов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и работ по ремонтам, противопожарным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и антитеррористическим мероприятиям учреждений, подведомственных муниципальному казенному учреждению Управление образования и молодежной политики Златоустовского городского округа на текущий финансовый год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Количество объектов учреждений, в которых выполнены противопожарные мероприятия (единиц)</w:t>
            </w: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E73C67">
            <w:pPr>
              <w:widowControl w:val="0"/>
              <w:autoSpaceDE w:val="0"/>
              <w:autoSpaceDN w:val="0"/>
              <w:adjustRightInd w:val="0"/>
              <w:ind w:left="-108" w:right="-92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Проведение мероприятий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по профилактике терроризма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и экстремизма,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а также минимизации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и (или) ликвидации последствий проявлений терроризма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и экстремизма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Количество объектов (территорий), находящихся </w:t>
            </w:r>
            <w:r w:rsidR="00E73C67"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в муниципальной собственности Златоустовского городского округа, в которых проведены мероприятия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по оснащению средствами антитеррористической защищенности (единиц)</w:t>
            </w: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ind w:left="-108" w:right="-92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Организация временного трудоустройства несовершеннолетних</w:t>
            </w:r>
          </w:p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ind w:left="-108" w:right="-92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в возрасте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от 14 до 18 лет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Количество несовершеннолетних (человек)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Плановое значение показателя устанавливается на основании данных расчетов и обоснований размера (объема) субсидий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на организацию временного трудоустройства несовершеннолетних в возрасте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от 14 до 18 лет, предоставленных учреждением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E73C67">
            <w:pPr>
              <w:widowControl w:val="0"/>
              <w:autoSpaceDE w:val="0"/>
              <w:autoSpaceDN w:val="0"/>
              <w:adjustRightInd w:val="0"/>
              <w:ind w:left="-108" w:right="-92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Проведение мероприятий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на создание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в муниципальных образовательных организациях, реализующих образовательную программу дошкольного образования, условий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для получения детьми дошкольного возраста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с ограниченными возможностями здоровья качественного образования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и коррекции развития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Количество мест в образовательных организациях, которые созданы для получения детьми дошкольного возраста </w:t>
            </w:r>
            <w:r w:rsidR="00E73C67"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с ограниченными возможностями здоровья качественного образования и коррекции развития (единиц)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субсидий, предоставленных учреждением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Обеспечение образовательных организаций 1, 2 категории квалифицированной охраной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Доля муниципальных образовательных организаций, реализующих программы общего, дошкольного</w:t>
            </w:r>
          </w:p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и дополнительного образования, имеющих в соответствии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с требованиями </w:t>
            </w:r>
            <w:r w:rsidR="00E73C67"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lastRenderedPageBreak/>
              <w:t>к антитеррористической защищенности 1, 2 категории опасности, обеспеченных квалифицированной охраной (процентов)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lastRenderedPageBreak/>
              <w:t xml:space="preserve">Отношение количества муниципальных образовательных организаций, реализующих программы общего, дошкольного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и дополнительного образования, имеющих в соответствии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с требованиями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lastRenderedPageBreak/>
              <w:t xml:space="preserve">к антитеррористической защищенности 1, 2 категории опасности, обеспеченных квалифицированной охраной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к общему количеству муниципальных образовательных организаций, реализующих программы общего, дошкольного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и дополнительного образования, имеющих в соответствии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с требованиями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к антитеррористической защищенности 1, 2 категории опасности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lastRenderedPageBreak/>
              <w:t>Организация походов, экспедиций и других малозатратных форм отдыха детей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Количество детей, для которых организован отдых (человек)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Плановое значение показателя устанавливается на основании данных расчетов и обоснований размера (объема) субсидий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на организацию походов, экспедиций и других малозатратных форм отдыха детей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Количество объектов учреждений образования, в которых проведены работы по благоустройству территории (единиц)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Плановое значение показателя устанавливается на основании утвержденного перечня объектов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и работ по ремонтам, противопожарным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и антитеррористическим мероприятиям учреждений, подведомственных муниципальному казенному учреждению Управление образования и молодежной политики Златоустовского городского округа на текущий финансовый год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ind w:left="-108" w:right="-92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Организация профильных смен </w:t>
            </w:r>
            <w:r w:rsidR="00E73C67"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для детей, состоящих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на профилактическом учете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Доля несовершеннолетних, состоящих на профилактическом учете в органах внутренних дел, охваченных отдыхом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в каникулярное время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в организациях отдыха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и оздоровления детей, лагерях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с дневным пребыванием детей,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в общем числе несовершеннолетних, состоящих на профилактическом учете </w:t>
            </w:r>
            <w:r w:rsidR="00E73C67"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в органах внутренних дел (процентов)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Отношение несовершеннолетних, указанной категорий, охваченных отдыхом в каникулярное время в организациях отдыха и оздоровления детей, к общему количеству несовершеннолетних, указанной категорий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ind w:left="-108" w:right="-92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Замена окон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в общеобразовательных организациях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Количество зданий, в которых проведены работы по замене  оконных блоков в рамках проведения ремонтных работ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lastRenderedPageBreak/>
              <w:t xml:space="preserve">по замене оконных блоков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в муниципальных общеобразовательных организациях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lastRenderedPageBreak/>
              <w:t>Плановое значение показателя устанавливается на основании данных расчетов и обоснований размера (объема) субсидий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lastRenderedPageBreak/>
              <w:t>Выплата премии Собрания депутатов Златоустовского городского округа лучшему творческому детскому коллективу учреждений образования, лучшим детским спортивным командам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Количество творческих детских коллективов, признанных победителями (единиц)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Плановое значение показателя устанавливается в соответствии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с Решением Собрания депутатов Златоустовского городского округа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Количество спортивных команд, признанных победителями (единиц)</w:t>
            </w: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Оснащение (обновление материально-технической базы) оборудованием, средствами обучения и воспитания образовательных организаций различных типов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для реализации дополнительных общеразвивающих программ,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для создания информационных систем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 (единиц)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Оснащение современным оборудованием образовательных организаций, реализующих образовательные программы дошкольного образования,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для получения детьми качественного образования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Количество единиц приобретенного оборудования в рамках проведения мероприятий по оснащению современным оборудованием образовательных организаций, реализующих образовательные программы дошкольного образования,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для получения детьми качественного образования (единиц)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Демонтаж (снос) зданий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и сооружений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Количество объектов учреждений образования, подлежащих демонтажу (сносу) (единиц)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t xml:space="preserve">Проведение капитального ремонта </w:t>
            </w:r>
            <w:r w:rsidRPr="005806B6">
              <w:rPr>
                <w:sz w:val="24"/>
                <w:szCs w:val="24"/>
              </w:rPr>
              <w:lastRenderedPageBreak/>
              <w:t xml:space="preserve">зданий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и сооружений муниципальных организаций дошкольного образования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lastRenderedPageBreak/>
              <w:t xml:space="preserve">Количество объектов учреждений образования, в которых проведен </w:t>
            </w:r>
            <w:r w:rsidRPr="005806B6">
              <w:rPr>
                <w:sz w:val="24"/>
                <w:szCs w:val="24"/>
              </w:rPr>
              <w:lastRenderedPageBreak/>
              <w:t>капитальный ремонт (единиц)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sz w:val="24"/>
                <w:szCs w:val="24"/>
              </w:rPr>
              <w:lastRenderedPageBreak/>
              <w:t xml:space="preserve">Плановое значение показателя устанавливается на основании </w:t>
            </w:r>
            <w:r w:rsidRPr="005806B6">
              <w:rPr>
                <w:sz w:val="24"/>
                <w:szCs w:val="24"/>
              </w:rPr>
              <w:lastRenderedPageBreak/>
              <w:t xml:space="preserve">утвержденного перечня объектов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 xml:space="preserve">и работ по ремонтам, противопожарным </w:t>
            </w:r>
            <w:r>
              <w:rPr>
                <w:sz w:val="24"/>
                <w:szCs w:val="24"/>
              </w:rPr>
              <w:br/>
            </w:r>
            <w:r w:rsidRPr="005806B6">
              <w:rPr>
                <w:sz w:val="24"/>
                <w:szCs w:val="24"/>
              </w:rPr>
              <w:t>и антитеррористическим мероприятиям учреждений, подведомственных муниципальному казенному учреждению Управление образования и молодежной политики Златоустовского городского округа на текущий финансовый год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lastRenderedPageBreak/>
              <w:t xml:space="preserve">Привлечение детей из малообеспеченных, неблагополучных семей, а также семей, оказавшихся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 xml:space="preserve">в трудной жизненной ситуации,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>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t xml:space="preserve">Количество детей,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 xml:space="preserve">из малообеспеченных, неблагополучных семей,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 xml:space="preserve">а также семей, оказавшихся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>в трудной жизненной ситуации, посещающих дошкольные образовательные учреждения (человек)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t>Плановое значение устанавливается на основании заявок учреждений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t xml:space="preserve">Компенсация части платы, взимаемой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 xml:space="preserve">с родителей (законных представителей)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 xml:space="preserve">за присмотр и уход за детьми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>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t>Количество граждан, которым предоставлена компенсация (человек)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t>Плановое значение устанавливается на основании заявок учреждений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t xml:space="preserve">Создание современной инфраструктуры для отдыха детей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 xml:space="preserve">и их оздоровления путем возведения некапитальных строений, сооружений </w:t>
            </w:r>
            <w:r w:rsidRPr="005806B6">
              <w:rPr>
                <w:color w:val="000000"/>
                <w:sz w:val="24"/>
                <w:szCs w:val="24"/>
              </w:rPr>
              <w:lastRenderedPageBreak/>
              <w:t xml:space="preserve">(быстровозводимых конструкций),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>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lastRenderedPageBreak/>
              <w:t xml:space="preserve">Количество объектов организаций отдыха детей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 xml:space="preserve">и их оздоровления,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>в которых создана современная инфраструктура либо проведен капитальный ремонт объектов инфраструктуры (единиц)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субсидий, предоставленных учреждением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lastRenderedPageBreak/>
              <w:t xml:space="preserve">Разработка проектно-сметной документации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 xml:space="preserve">и оплата услуг государственной экспертизы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 xml:space="preserve">для проведения капитального ремонта зданий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>и сооружений муниципальных организаций дошкольного образования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t xml:space="preserve">Количество объектов учреждений образования, в которых проведена разработка проектно-сметной документациии оплата услуг государственной экспертизы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>для проведения капитального ремонта зданий и сооружений муниципальных организаций дошкольного образования (единиц)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t xml:space="preserve">Плановое значение устанавливается на основании количества учреждений, признанных победителями конкурсного отбора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>на предоставление субсидии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t>Создание молодежных пространств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t>Количество созданных молодежных пространств (единиц)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t>Плановое значение устанавливается равным 1 единице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5806B6">
              <w:rPr>
                <w:iCs/>
                <w:sz w:val="24"/>
                <w:szCs w:val="24"/>
              </w:rPr>
              <w:t xml:space="preserve">Содержание вновь созданных учреждений, временно </w:t>
            </w:r>
            <w:r>
              <w:rPr>
                <w:iCs/>
                <w:sz w:val="24"/>
                <w:szCs w:val="24"/>
              </w:rPr>
              <w:br/>
            </w:r>
            <w:r w:rsidRPr="005806B6">
              <w:rPr>
                <w:iCs/>
                <w:sz w:val="24"/>
                <w:szCs w:val="24"/>
              </w:rPr>
              <w:t>не оказывающих муниципальные услуги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5806B6">
              <w:rPr>
                <w:iCs/>
                <w:sz w:val="24"/>
                <w:szCs w:val="24"/>
              </w:rPr>
              <w:t xml:space="preserve">Количество вновь созданных учреждений, подготовленных </w:t>
            </w:r>
            <w:r>
              <w:rPr>
                <w:iCs/>
                <w:sz w:val="24"/>
                <w:szCs w:val="24"/>
              </w:rPr>
              <w:br/>
            </w:r>
            <w:r w:rsidRPr="005806B6">
              <w:rPr>
                <w:iCs/>
                <w:sz w:val="24"/>
                <w:szCs w:val="24"/>
              </w:rPr>
              <w:t>к оказанию муниципальной услуги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4"/>
                <w:szCs w:val="24"/>
              </w:rPr>
            </w:pPr>
            <w:r w:rsidRPr="005806B6">
              <w:rPr>
                <w:iCs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субсидий, предоставленных вновь созданным учреждением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t xml:space="preserve">Содержание имущества, неиспользуемого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>в процессе оказания муниципальной услуги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t xml:space="preserve">Количество объектов учреждений образования, неиспользуемых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>в процессе оказания муниципальной услуги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t xml:space="preserve">Плановое значение устанавливается на основании количества объектов учреждений образования, неиспользуемых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>в процессе оказания муниципальной услуги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t xml:space="preserve">Уплата налогов,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>в качестве объекта налогообложения по которым признается имущество учреждения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t>Количество объектов учреждений образования, признанных объектами налогообложения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5806B6">
              <w:rPr>
                <w:iCs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lastRenderedPageBreak/>
              <w:t xml:space="preserve">по воспитанию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 xml:space="preserve">и взаимодействию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>с детскими общественными объединениями муниципальных общеобразовательных организаций;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5806B6">
              <w:rPr>
                <w:iCs/>
                <w:sz w:val="24"/>
                <w:szCs w:val="24"/>
              </w:rPr>
              <w:lastRenderedPageBreak/>
              <w:t xml:space="preserve">Количество </w:t>
            </w:r>
            <w:r w:rsidRPr="005806B6">
              <w:rPr>
                <w:color w:val="000000"/>
                <w:sz w:val="24"/>
                <w:szCs w:val="24"/>
              </w:rPr>
              <w:t>работников, которым предоставлено вознаграждение (единиц)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5806B6">
              <w:rPr>
                <w:iCs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Cs/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lastRenderedPageBreak/>
              <w:t xml:space="preserve">Проведение мероприятий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 xml:space="preserve">по обеспечению деятельности советников директора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 xml:space="preserve">по воспитанию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 xml:space="preserve">и взаимодействию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 xml:space="preserve">с детскими общественными объединениями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>в общеобразовательных организациях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5806B6">
              <w:rPr>
                <w:iCs/>
                <w:sz w:val="24"/>
                <w:szCs w:val="24"/>
              </w:rPr>
              <w:t xml:space="preserve">Количество ставок </w:t>
            </w:r>
            <w:r w:rsidRPr="005806B6">
              <w:rPr>
                <w:color w:val="000000"/>
                <w:sz w:val="24"/>
                <w:szCs w:val="24"/>
              </w:rPr>
              <w:t>советников директора по воспитанию и взаимодействию с детскими общественными объединениями в общеобразовательных организациях (единиц)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5806B6">
              <w:rPr>
                <w:iCs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</w:t>
            </w:r>
          </w:p>
        </w:tc>
      </w:tr>
      <w:tr w:rsidR="005806B6" w:rsidRPr="005806B6" w:rsidTr="005806B6">
        <w:trPr>
          <w:jc w:val="center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t xml:space="preserve">Обеспечение выплат ежемесячного денежного вознаграждения </w:t>
            </w:r>
            <w:r>
              <w:rPr>
                <w:color w:val="000000"/>
                <w:sz w:val="24"/>
                <w:szCs w:val="24"/>
              </w:rPr>
              <w:br/>
            </w:r>
            <w:r w:rsidRPr="005806B6">
              <w:rPr>
                <w:color w:val="000000"/>
                <w:sz w:val="24"/>
                <w:szCs w:val="24"/>
              </w:rPr>
              <w:t>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5806B6">
              <w:rPr>
                <w:color w:val="000000"/>
                <w:sz w:val="24"/>
                <w:szCs w:val="24"/>
              </w:rPr>
              <w:t>Количество педагогических работников, которым предоставлено вознаграждение(человек)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6B6" w:rsidRPr="005806B6" w:rsidRDefault="005806B6" w:rsidP="005806B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5806B6">
              <w:rPr>
                <w:iCs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</w:t>
            </w:r>
          </w:p>
        </w:tc>
      </w:tr>
    </w:tbl>
    <w:p w:rsidR="005806B6" w:rsidRPr="005806B6" w:rsidRDefault="005806B6" w:rsidP="005806B6">
      <w:pPr>
        <w:jc w:val="both"/>
      </w:pPr>
    </w:p>
    <w:sectPr w:rsidR="005806B6" w:rsidRPr="005806B6" w:rsidSect="00DD77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355" w:rsidRDefault="002B2355">
      <w:r>
        <w:separator/>
      </w:r>
    </w:p>
  </w:endnote>
  <w:endnote w:type="continuationSeparator" w:id="1">
    <w:p w:rsidR="002B2355" w:rsidRDefault="002B2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091" w:rsidRDefault="008E309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B6" w:rsidRPr="00FF7009" w:rsidRDefault="005806B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Вр-443068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B6" w:rsidRPr="00C9340B" w:rsidRDefault="005806B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Вр-443068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355" w:rsidRDefault="002B2355">
      <w:r>
        <w:separator/>
      </w:r>
    </w:p>
  </w:footnote>
  <w:footnote w:type="continuationSeparator" w:id="1">
    <w:p w:rsidR="002B2355" w:rsidRDefault="002B23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091" w:rsidRDefault="008E309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B6" w:rsidRPr="00FF7009" w:rsidRDefault="006574F9" w:rsidP="00FF7009">
    <w:pPr>
      <w:pStyle w:val="a5"/>
      <w:jc w:val="center"/>
      <w:rPr>
        <w:lang w:val="en-US"/>
      </w:rPr>
    </w:pPr>
    <w:r>
      <w:fldChar w:fldCharType="begin"/>
    </w:r>
    <w:r w:rsidR="005806B6">
      <w:instrText xml:space="preserve"> PAGE   \* MERGEFORMAT </w:instrText>
    </w:r>
    <w:r>
      <w:fldChar w:fldCharType="separate"/>
    </w:r>
    <w:r w:rsidR="00BE44A4">
      <w:rPr>
        <w:noProof/>
      </w:rPr>
      <w:t>13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B6" w:rsidRPr="00E045E8" w:rsidRDefault="005806B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44157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5C59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355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39C4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06B6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574F9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309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44A4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D773D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C67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3641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11BF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92D42-0786-45CC-A1EC-08CA38E3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4130</Words>
  <Characters>23544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2025-09-03T09:19:00Z</cp:lastPrinted>
  <dcterms:created xsi:type="dcterms:W3CDTF">2025-09-04T11:10:00Z</dcterms:created>
  <dcterms:modified xsi:type="dcterms:W3CDTF">2025-09-04T11:10:00Z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