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F582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699320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F5822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06.04.2026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CF582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110-П/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3F0BE8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3F0BE8" w:rsidP="003F0BE8">
            <w:pPr>
              <w:jc w:val="both"/>
            </w:pPr>
            <w:r w:rsidRPr="003F0BE8">
              <w:t xml:space="preserve">О внесении изменений </w:t>
            </w:r>
            <w:r>
              <w:br/>
            </w:r>
            <w:r w:rsidRPr="003F0BE8">
              <w:t xml:space="preserve">в постановление Администрации Златоустовского </w:t>
            </w:r>
            <w:r>
              <w:t>городского округа от 11.03.2026 г. № </w:t>
            </w:r>
            <w:r w:rsidRPr="003F0BE8">
              <w:t>70-П/</w:t>
            </w:r>
            <w:proofErr w:type="gramStart"/>
            <w:r w:rsidRPr="003F0BE8">
              <w:t>АДМ</w:t>
            </w:r>
            <w:proofErr w:type="gramEnd"/>
            <w:r w:rsidRPr="003F0BE8">
              <w:t xml:space="preserve"> </w:t>
            </w:r>
            <w:r>
              <w:br/>
            </w:r>
            <w:r w:rsidRPr="003F0BE8">
              <w:t xml:space="preserve">«Об определении управляющей организации для управления многоквартирным домом, </w:t>
            </w:r>
            <w:r>
              <w:br/>
            </w:r>
            <w:r w:rsidRPr="003F0BE8">
              <w:t xml:space="preserve">в отношении которого собственниками помещений </w:t>
            </w:r>
            <w:r>
              <w:br/>
            </w:r>
            <w:r w:rsidRPr="003F0BE8">
              <w:t xml:space="preserve">в многоквартирном доме не выбран способ управления таким домом или выбранный способ управления не реализован, </w:t>
            </w:r>
            <w:r>
              <w:br/>
            </w:r>
            <w:r w:rsidRPr="003F0BE8">
              <w:t>не определена управляющая организация»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F0BE8" w:rsidRDefault="003F0BE8" w:rsidP="009416DA">
      <w:pPr>
        <w:widowControl w:val="0"/>
        <w:ind w:firstLine="709"/>
        <w:jc w:val="both"/>
      </w:pPr>
    </w:p>
    <w:p w:rsidR="003F0BE8" w:rsidRDefault="003F0BE8" w:rsidP="00975C03">
      <w:pPr>
        <w:widowControl w:val="0"/>
        <w:ind w:firstLine="708"/>
        <w:jc w:val="both"/>
      </w:pPr>
      <w:proofErr w:type="gramStart"/>
      <w:r w:rsidRPr="003F0BE8">
        <w:t xml:space="preserve">В связи с уточнением минимального перечня работ по содержанию </w:t>
      </w:r>
      <w:r>
        <w:br/>
      </w:r>
      <w:r w:rsidRPr="003F0BE8">
        <w:t xml:space="preserve">и ремонту общего имущества в многоквартирном доме, утвержденного </w:t>
      </w:r>
      <w:r>
        <w:t>п</w:t>
      </w:r>
      <w:r w:rsidRPr="003F0BE8">
        <w:t>остановлением Правительства Россий</w:t>
      </w:r>
      <w:r>
        <w:t>ской Федерации от 3 апреля 2013 </w:t>
      </w:r>
      <w:r w:rsidRPr="003F0BE8">
        <w:t xml:space="preserve">г. </w:t>
      </w:r>
      <w:r>
        <w:br/>
      </w:r>
      <w:r w:rsidRPr="003F0BE8">
        <w:t xml:space="preserve">№ 290 «О минимальном перечне услуг и работ, необходимых для обеспечения надлежащего содержания общего имущества в многоквартирном доме, </w:t>
      </w:r>
      <w:r>
        <w:br/>
      </w:r>
      <w:r w:rsidRPr="003F0BE8">
        <w:t>и порядке их оказания и выполнения», руководствуясь Фе</w:t>
      </w:r>
      <w:r>
        <w:t>деральным законом от 06.10.2003 г. № </w:t>
      </w:r>
      <w:r w:rsidRPr="003F0BE8">
        <w:t>131-ФЗ «Об общих принципах организации</w:t>
      </w:r>
      <w:proofErr w:type="gramEnd"/>
      <w:r w:rsidRPr="003F0BE8">
        <w:t xml:space="preserve"> местного самоуправления в Российской Федерации»,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F0BE8" w:rsidRDefault="003F0BE8" w:rsidP="003F0BE8">
      <w:pPr>
        <w:widowControl w:val="0"/>
        <w:ind w:firstLine="709"/>
        <w:jc w:val="both"/>
      </w:pPr>
      <w:r>
        <w:t>1. Приложение 2 к постановлению Администрации Златоустовского городского округа от 11.03.2026 г. № 70-П/</w:t>
      </w:r>
      <w:proofErr w:type="gramStart"/>
      <w:r>
        <w:t>АДМ</w:t>
      </w:r>
      <w:proofErr w:type="gramEnd"/>
      <w:r>
        <w:t xml:space="preserve"> «Об определении управляющей организации для управления многоквартирным домом, </w:t>
      </w:r>
      <w:r>
        <w:br/>
        <w:t xml:space="preserve">в отношении которого собственниками помещений в многоквартирном доме </w:t>
      </w:r>
      <w:r>
        <w:br/>
        <w:t xml:space="preserve">не выбран способ управления таким домом или выбранный способ управления </w:t>
      </w:r>
      <w:r>
        <w:lastRenderedPageBreak/>
        <w:t>не реализован, не определена управляющая организация» изложить в новой редакции (приложение).</w:t>
      </w:r>
    </w:p>
    <w:p w:rsidR="003F0BE8" w:rsidRDefault="003F0BE8" w:rsidP="003F0BE8">
      <w:pPr>
        <w:widowControl w:val="0"/>
        <w:ind w:firstLine="709"/>
        <w:jc w:val="both"/>
      </w:pPr>
      <w:r>
        <w:t xml:space="preserve">2. Руководителю муниципального казенного учреждения Златоустовского городского округа «Управление жилищно-коммунального хозяйства»: </w:t>
      </w:r>
    </w:p>
    <w:p w:rsidR="003F0BE8" w:rsidRDefault="003F0BE8" w:rsidP="003F0BE8">
      <w:pPr>
        <w:widowControl w:val="0"/>
        <w:ind w:firstLine="709"/>
        <w:jc w:val="both"/>
      </w:pPr>
      <w:r>
        <w:t xml:space="preserve">1) направить копию настоящего постановления в течение одного рабочего дня со дня его принятия в Главное управление «Государственная жилищная инспекция Челябинской области», в общество с ограниченной ответственностью «Гарантирующая Управляющая организация Урала»; </w:t>
      </w:r>
    </w:p>
    <w:p w:rsidR="003F0BE8" w:rsidRDefault="003F0BE8" w:rsidP="003F0BE8">
      <w:pPr>
        <w:widowControl w:val="0"/>
        <w:ind w:firstLine="709"/>
        <w:jc w:val="both"/>
      </w:pPr>
      <w:r>
        <w:t xml:space="preserve">2) в течение одного рабочего дня со дня принятия настоящего постановления </w:t>
      </w:r>
      <w:proofErr w:type="gramStart"/>
      <w:r>
        <w:t>разместить его</w:t>
      </w:r>
      <w:proofErr w:type="gramEnd"/>
      <w:r>
        <w:t xml:space="preserve"> в Государственной информационной системе жилищно-коммунального хозяйства. </w:t>
      </w:r>
    </w:p>
    <w:p w:rsidR="003F0BE8" w:rsidRDefault="003F0BE8" w:rsidP="003F0BE8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одного рабочего дня со дня его принятия. </w:t>
      </w:r>
    </w:p>
    <w:p w:rsidR="003F0BE8" w:rsidRDefault="003F0BE8" w:rsidP="003F0BE8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>
        <w:t>Белюшина</w:t>
      </w:r>
      <w:proofErr w:type="spellEnd"/>
      <w:r>
        <w:t xml:space="preserve"> А.М.</w:t>
      </w:r>
    </w:p>
    <w:p w:rsidR="003F0BE8" w:rsidRDefault="003F0BE8" w:rsidP="003F0BE8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 собой.</w:t>
      </w:r>
    </w:p>
    <w:p w:rsidR="003F0BE8" w:rsidRDefault="003F0BE8" w:rsidP="009416DA">
      <w:pPr>
        <w:widowControl w:val="0"/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3F0BE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4473D3C" wp14:editId="5C04F03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3F0BE8" w:rsidRDefault="003F0BE8" w:rsidP="004574CC"/>
    <w:p w:rsidR="003F0BE8" w:rsidRDefault="003F0BE8">
      <w:r>
        <w:br w:type="page"/>
      </w:r>
    </w:p>
    <w:p w:rsidR="003F0BE8" w:rsidRPr="003F0BE8" w:rsidRDefault="003F0BE8" w:rsidP="003F0BE8">
      <w:pPr>
        <w:ind w:left="5103"/>
        <w:jc w:val="center"/>
      </w:pPr>
      <w:r w:rsidRPr="003F0BE8">
        <w:lastRenderedPageBreak/>
        <w:t>ПРИЛОЖЕНИЕ</w:t>
      </w:r>
    </w:p>
    <w:p w:rsidR="003F0BE8" w:rsidRPr="003F0BE8" w:rsidRDefault="003F0BE8" w:rsidP="003F0BE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F0BE8">
        <w:rPr>
          <w:lang w:eastAsia="ar-SA"/>
        </w:rPr>
        <w:t>Утверждено</w:t>
      </w:r>
    </w:p>
    <w:p w:rsidR="003F0BE8" w:rsidRPr="003F0BE8" w:rsidRDefault="003F0BE8" w:rsidP="003F0BE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F0BE8">
        <w:rPr>
          <w:lang w:eastAsia="ar-SA"/>
        </w:rPr>
        <w:t>постановлением Администрации</w:t>
      </w:r>
    </w:p>
    <w:p w:rsidR="003F0BE8" w:rsidRPr="003F0BE8" w:rsidRDefault="003F0BE8" w:rsidP="003F0BE8">
      <w:pPr>
        <w:ind w:left="5103"/>
        <w:jc w:val="center"/>
      </w:pPr>
      <w:r w:rsidRPr="003F0BE8">
        <w:t>Златоустовского городского округа</w:t>
      </w:r>
    </w:p>
    <w:p w:rsidR="003F0BE8" w:rsidRPr="003F0BE8" w:rsidRDefault="003F0BE8" w:rsidP="003F0BE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F0BE8">
        <w:rPr>
          <w:lang w:eastAsia="ar-SA"/>
        </w:rPr>
        <w:t xml:space="preserve">от </w:t>
      </w:r>
      <w:r w:rsidR="00704C82">
        <w:rPr>
          <w:lang w:eastAsia="ar-SA"/>
        </w:rPr>
        <w:t>06.04.2026 г.</w:t>
      </w:r>
      <w:r w:rsidRPr="003F0BE8">
        <w:rPr>
          <w:lang w:eastAsia="ar-SA"/>
        </w:rPr>
        <w:t xml:space="preserve"> № </w:t>
      </w:r>
      <w:r w:rsidR="00704C82">
        <w:rPr>
          <w:lang w:eastAsia="ar-SA"/>
        </w:rPr>
        <w:t>110-П/</w:t>
      </w:r>
      <w:proofErr w:type="gramStart"/>
      <w:r w:rsidR="00704C82">
        <w:rPr>
          <w:lang w:eastAsia="ar-SA"/>
        </w:rPr>
        <w:t>АДМ</w:t>
      </w:r>
      <w:proofErr w:type="gramEnd"/>
    </w:p>
    <w:p w:rsidR="00CF1C4C" w:rsidRDefault="00CF1C4C" w:rsidP="004574CC"/>
    <w:p w:rsidR="003F0BE8" w:rsidRDefault="003F0BE8" w:rsidP="004574CC"/>
    <w:p w:rsidR="003F0BE8" w:rsidRDefault="003F0BE8" w:rsidP="003F0BE8">
      <w:pPr>
        <w:shd w:val="clear" w:color="auto" w:fill="FFFFFF"/>
        <w:autoSpaceDE w:val="0"/>
        <w:autoSpaceDN w:val="0"/>
        <w:spacing w:line="326" w:lineRule="exact"/>
        <w:ind w:right="-511"/>
        <w:jc w:val="center"/>
        <w:rPr>
          <w:bCs/>
        </w:rPr>
      </w:pPr>
      <w:r w:rsidRPr="003F0BE8">
        <w:rPr>
          <w:bCs/>
        </w:rPr>
        <w:t>Перечень работ и услуг по содержанию и ремонту общего имущества собственников помещений в многоквартирных домах*</w:t>
      </w:r>
    </w:p>
    <w:p w:rsidR="003F0BE8" w:rsidRPr="003F0BE8" w:rsidRDefault="003F0BE8" w:rsidP="003F0BE8">
      <w:pPr>
        <w:shd w:val="clear" w:color="auto" w:fill="FFFFFF"/>
        <w:autoSpaceDE w:val="0"/>
        <w:autoSpaceDN w:val="0"/>
        <w:spacing w:line="326" w:lineRule="exact"/>
        <w:ind w:right="-511"/>
        <w:jc w:val="center"/>
        <w:rPr>
          <w:bCs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143"/>
        <w:gridCol w:w="2787"/>
      </w:tblGrid>
      <w:tr w:rsidR="003F0BE8" w:rsidRPr="00790F85" w:rsidTr="003F0BE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center"/>
              <w:rPr>
                <w:rFonts w:eastAsia="Arial"/>
                <w:kern w:val="2"/>
                <w:lang w:bidi="ru-RU"/>
              </w:rPr>
            </w:pPr>
            <w:r w:rsidRPr="00790F85">
              <w:rPr>
                <w:rFonts w:eastAsia="Arial"/>
                <w:kern w:val="2"/>
                <w:lang w:bidi="ru-RU"/>
              </w:rPr>
              <w:t xml:space="preserve"> №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center"/>
              <w:rPr>
                <w:rFonts w:eastAsia="Arial"/>
                <w:kern w:val="2"/>
                <w:lang w:bidi="ru-RU"/>
              </w:rPr>
            </w:pPr>
            <w:r w:rsidRPr="00790F85">
              <w:rPr>
                <w:rFonts w:eastAsia="Arial"/>
                <w:kern w:val="2"/>
                <w:lang w:bidi="ru-RU"/>
              </w:rPr>
              <w:t>Наименование работ и услуг</w:t>
            </w:r>
          </w:p>
        </w:tc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center"/>
              <w:rPr>
                <w:rFonts w:eastAsia="Arial"/>
                <w:kern w:val="2"/>
                <w:lang w:bidi="ru-RU"/>
              </w:rPr>
            </w:pPr>
            <w:r w:rsidRPr="00790F85">
              <w:rPr>
                <w:rFonts w:eastAsia="Arial"/>
                <w:kern w:val="2"/>
                <w:lang w:bidi="ru-RU"/>
              </w:rPr>
              <w:t xml:space="preserve">Периодичность выполнения работ </w:t>
            </w:r>
            <w:r w:rsidRPr="00790F85">
              <w:rPr>
                <w:rFonts w:eastAsia="Arial"/>
                <w:kern w:val="2"/>
                <w:lang w:bidi="ru-RU"/>
              </w:rPr>
              <w:br/>
              <w:t>и оказания услуг</w:t>
            </w:r>
          </w:p>
        </w:tc>
      </w:tr>
      <w:tr w:rsidR="003F0BE8" w:rsidRPr="00790F85" w:rsidTr="003F0BE8">
        <w:trPr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center"/>
            </w:pPr>
            <w:r w:rsidRPr="00790F85">
              <w:t>1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both"/>
              <w:rPr>
                <w:rFonts w:eastAsia="Arial"/>
                <w:kern w:val="2"/>
                <w:lang w:bidi="ru-RU"/>
              </w:rPr>
            </w:pPr>
            <w:r w:rsidRPr="00790F85">
              <w:t xml:space="preserve">Фундаменты (осмотр территории вокруг здания и фундамента, восстановление (ремонт) </w:t>
            </w:r>
            <w:proofErr w:type="spellStart"/>
            <w:r w:rsidRPr="00790F85">
              <w:t>отмостки</w:t>
            </w:r>
            <w:proofErr w:type="spellEnd"/>
            <w:r w:rsidRPr="00790F85">
              <w:t xml:space="preserve">, заделка на зиму вентиляционных продухов; перетирка штукатурки поверхностей).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t>1 ра</w:t>
            </w:r>
            <w:proofErr w:type="gramStart"/>
            <w:r w:rsidRPr="00790F85">
              <w:rPr>
                <w:rFonts w:eastAsia="Arial"/>
                <w:lang w:bidi="ru-RU"/>
              </w:rPr>
              <w:t>з(</w:t>
            </w:r>
            <w:proofErr w:type="gramEnd"/>
            <w:r w:rsidRPr="00790F85">
              <w:rPr>
                <w:rFonts w:eastAsia="Arial"/>
                <w:lang w:bidi="ru-RU"/>
              </w:rPr>
              <w:t>а) в год</w:t>
            </w:r>
          </w:p>
        </w:tc>
      </w:tr>
      <w:tr w:rsidR="003F0BE8" w:rsidRPr="00790F85" w:rsidTr="003F0BE8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autoSpaceDN w:val="0"/>
              <w:jc w:val="center"/>
            </w:pPr>
            <w:r w:rsidRPr="00790F85">
              <w:t>2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autoSpaceDN w:val="0"/>
              <w:jc w:val="both"/>
            </w:pPr>
            <w:proofErr w:type="gramStart"/>
            <w:r w:rsidRPr="00790F85">
              <w:t xml:space="preserve">Стены и фасады (осмотр кирпичных </w:t>
            </w:r>
            <w:r w:rsidR="00790F85">
              <w:br/>
            </w:r>
            <w:r w:rsidRPr="00790F85">
              <w:t xml:space="preserve">и железобетонных стен, фасадов; устройство </w:t>
            </w:r>
            <w:r w:rsidR="00790F85">
              <w:br/>
            </w:r>
            <w:r w:rsidRPr="00790F85">
              <w:t>и ремонт окрасочной гидроизоляции цоколя ручным способом при подогреве битума; оштукатуривание поверхностей цоколя из камня или бетона цементно-известковым или цементным  раствором; ремонт обыкновенной штукатурки гладких каменных фасадов; окрашивание гладких оштукатуренных фасадов силикатными красками; смена обделок примыканий из листовой стали настенных желобов;</w:t>
            </w:r>
            <w:proofErr w:type="gramEnd"/>
            <w:r w:rsidRPr="00790F85">
              <w:t xml:space="preserve"> смена обделок примыканий </w:t>
            </w:r>
            <w:r w:rsidR="00790F85">
              <w:br/>
            </w:r>
            <w:r w:rsidRPr="00790F85">
              <w:t xml:space="preserve">из листовой стали карнизных свесов, поясков, </w:t>
            </w:r>
            <w:proofErr w:type="spellStart"/>
            <w:r w:rsidRPr="00790F85">
              <w:t>сандриков</w:t>
            </w:r>
            <w:proofErr w:type="spellEnd"/>
            <w:r w:rsidRPr="00790F85">
              <w:t>, оконных и балконных отливов)</w:t>
            </w:r>
          </w:p>
          <w:p w:rsidR="003F0BE8" w:rsidRPr="00790F85" w:rsidRDefault="003F0BE8">
            <w:pPr>
              <w:widowControl w:val="0"/>
              <w:suppressAutoHyphens/>
              <w:autoSpaceDE w:val="0"/>
              <w:autoSpaceDN w:val="0"/>
              <w:jc w:val="both"/>
            </w:pPr>
            <w:r w:rsidRPr="00790F85">
              <w:t>Деревянные стены: осмотр деревянных стен, перегородок.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t>1 ра</w:t>
            </w:r>
            <w:proofErr w:type="gramStart"/>
            <w:r w:rsidRPr="00790F85">
              <w:rPr>
                <w:rFonts w:eastAsia="Arial"/>
                <w:lang w:bidi="ru-RU"/>
              </w:rPr>
              <w:t>з(</w:t>
            </w:r>
            <w:proofErr w:type="gramEnd"/>
            <w:r w:rsidRPr="00790F85">
              <w:rPr>
                <w:rFonts w:eastAsia="Arial"/>
                <w:lang w:bidi="ru-RU"/>
              </w:rPr>
              <w:t>а) в год</w:t>
            </w:r>
          </w:p>
        </w:tc>
      </w:tr>
      <w:tr w:rsidR="003F0BE8" w:rsidRPr="00790F85" w:rsidTr="003F0B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center"/>
            </w:pPr>
            <w:r w:rsidRPr="00790F85">
              <w:t>3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both"/>
              <w:rPr>
                <w:rFonts w:eastAsia="Arial"/>
                <w:kern w:val="2"/>
                <w:lang w:bidi="ru-RU"/>
              </w:rPr>
            </w:pPr>
            <w:proofErr w:type="gramStart"/>
            <w:r w:rsidRPr="00790F85">
              <w:t xml:space="preserve">Конструктивные элементы стен, фасадов восстановление ограждающих решеток, ремонт водосточных труб с земли и подмостей (без стоимости материалов), смена прямых звеньев водосточных труб, смена воронок, смена простых колен, смена простых отливов, укрепление водосточных труб, колен, воронок </w:t>
            </w:r>
            <w:r w:rsidR="00790F85">
              <w:br/>
            </w:r>
            <w:r w:rsidRPr="00790F85">
              <w:t>с лестниц или подмостей)</w:t>
            </w:r>
            <w:proofErr w:type="gram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t>1 ра</w:t>
            </w:r>
            <w:proofErr w:type="gramStart"/>
            <w:r w:rsidRPr="00790F85">
              <w:rPr>
                <w:rFonts w:eastAsia="Arial"/>
                <w:lang w:bidi="ru-RU"/>
              </w:rPr>
              <w:t>з(</w:t>
            </w:r>
            <w:proofErr w:type="gramEnd"/>
            <w:r w:rsidRPr="00790F85">
              <w:rPr>
                <w:rFonts w:eastAsia="Arial"/>
                <w:lang w:bidi="ru-RU"/>
              </w:rPr>
              <w:t>а) в год</w:t>
            </w:r>
          </w:p>
        </w:tc>
      </w:tr>
      <w:tr w:rsidR="003F0BE8" w:rsidRPr="00790F85" w:rsidTr="003F0B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center"/>
            </w:pPr>
            <w:r w:rsidRPr="00790F85">
              <w:t>4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both"/>
              <w:rPr>
                <w:rFonts w:eastAsia="Arial"/>
                <w:kern w:val="2"/>
                <w:lang w:bidi="ru-RU"/>
              </w:rPr>
            </w:pPr>
            <w:proofErr w:type="gramStart"/>
            <w:r w:rsidRPr="00790F85">
              <w:t xml:space="preserve">Перекрытия и покрытия, внутренняя отделка (осмотр железобетонных перекрытий, покрытий, осмотр внутренней отделки стен, простая масляная окраска ранее окрашенных </w:t>
            </w:r>
            <w:r w:rsidRPr="00790F85">
              <w:lastRenderedPageBreak/>
              <w:t xml:space="preserve">поверхностей, ремонт внутренней штукатурки потолков отдельными местами; перетирка штукатурки поверхности потолков, простая клеевая окраска потолков; заделка выбоин </w:t>
            </w:r>
            <w:r w:rsidR="00790F85">
              <w:br/>
            </w:r>
            <w:r w:rsidRPr="00790F85">
              <w:t xml:space="preserve">в цементных полах, ремонт поверхности цементных полов; восстановление (ремонт) штукатурки кирпичных, железобетонных </w:t>
            </w:r>
            <w:r w:rsidR="00790F85">
              <w:br/>
            </w:r>
            <w:r w:rsidRPr="00790F85">
              <w:t xml:space="preserve">и гипсокартонных перегородок известковым раствором площадью отдельных мест </w:t>
            </w:r>
            <w:r w:rsidR="00790F85">
              <w:br/>
            </w:r>
            <w:r w:rsidRPr="00790F85">
              <w:t>до 1 кв. м</w:t>
            </w:r>
            <w:r w:rsidR="00790F85">
              <w:t>етра</w:t>
            </w:r>
            <w:r w:rsidRPr="00790F85">
              <w:t>.</w:t>
            </w:r>
            <w:proofErr w:type="gram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lastRenderedPageBreak/>
              <w:t>1 ра</w:t>
            </w:r>
            <w:proofErr w:type="gramStart"/>
            <w:r w:rsidRPr="00790F85">
              <w:rPr>
                <w:rFonts w:eastAsia="Arial"/>
                <w:lang w:bidi="ru-RU"/>
              </w:rPr>
              <w:t>з(</w:t>
            </w:r>
            <w:proofErr w:type="gramEnd"/>
            <w:r w:rsidRPr="00790F85">
              <w:rPr>
                <w:rFonts w:eastAsia="Arial"/>
                <w:lang w:bidi="ru-RU"/>
              </w:rPr>
              <w:t>а) в год</w:t>
            </w:r>
          </w:p>
        </w:tc>
      </w:tr>
      <w:tr w:rsidR="003F0BE8" w:rsidRPr="00790F85" w:rsidTr="003F0B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center"/>
            </w:pPr>
            <w:r w:rsidRPr="00790F85">
              <w:lastRenderedPageBreak/>
              <w:t>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both"/>
              <w:rPr>
                <w:rFonts w:eastAsia="Arial"/>
                <w:kern w:val="2"/>
                <w:lang w:bidi="ru-RU"/>
              </w:rPr>
            </w:pPr>
            <w:r w:rsidRPr="00790F85">
              <w:t>Крыши и кровля (осмотр всех элементов стальных кровель, водостоков, постановка заплат на покрытия из кровельной стали</w:t>
            </w:r>
            <w:r w:rsidR="00790F85">
              <w:t xml:space="preserve"> </w:t>
            </w:r>
            <w:r w:rsidRPr="00790F85">
              <w:t>(при размере заплат ¼ листа)</w:t>
            </w:r>
            <w:proofErr w:type="gramStart"/>
            <w:r w:rsidRPr="00790F85">
              <w:t>,п</w:t>
            </w:r>
            <w:proofErr w:type="gramEnd"/>
            <w:r w:rsidRPr="00790F85">
              <w:t>рочистка засоренных вентиляционных каналов, окраска масляными составами ранее окрашенных металлических лестниц и дверей на крышу за 1 раз, ремонт металлических парапетных решеток, масляная окраска ранее окрашенных поверхностей)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t>1 ра</w:t>
            </w:r>
            <w:proofErr w:type="gramStart"/>
            <w:r w:rsidRPr="00790F85">
              <w:rPr>
                <w:rFonts w:eastAsia="Arial"/>
                <w:lang w:bidi="ru-RU"/>
              </w:rPr>
              <w:t>з(</w:t>
            </w:r>
            <w:proofErr w:type="gramEnd"/>
            <w:r w:rsidRPr="00790F85">
              <w:rPr>
                <w:rFonts w:eastAsia="Arial"/>
                <w:lang w:bidi="ru-RU"/>
              </w:rPr>
              <w:t>а) в год</w:t>
            </w:r>
          </w:p>
        </w:tc>
      </w:tr>
      <w:tr w:rsidR="003F0BE8" w:rsidRPr="00790F85" w:rsidTr="003F0BE8">
        <w:trPr>
          <w:trHeight w:val="2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center"/>
            </w:pPr>
            <w:r w:rsidRPr="00790F85">
              <w:t>6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both"/>
            </w:pPr>
            <w:proofErr w:type="gramStart"/>
            <w:r w:rsidRPr="00790F85">
              <w:t xml:space="preserve">Двери и окна (осмотр заполнения дверных </w:t>
            </w:r>
            <w:r w:rsidR="00790F85">
              <w:br/>
            </w:r>
            <w:r w:rsidRPr="00790F85">
              <w:t xml:space="preserve">и оконных проемов, ремонт дверных коробок </w:t>
            </w:r>
            <w:r w:rsidR="00790F85">
              <w:br/>
            </w:r>
            <w:r w:rsidRPr="00790F85">
              <w:t>в узких каменных стенах, ремонт порогов шириной 100 мм, смена дверных петель при двух сменяемых петлях в полотне, укрепление наличников дверных проемов, смена пружины, дверной ручки, замков накладных, замков врезных, улучшенная масляная окраска дверей, ремонт оконных переплетов узких одинарных коробок, широких составных коробок, смена оконных петель при одной</w:t>
            </w:r>
            <w:proofErr w:type="gramEnd"/>
            <w:r w:rsidRPr="00790F85">
              <w:t xml:space="preserve"> сменяемой петле </w:t>
            </w:r>
            <w:r w:rsidR="00790F85">
              <w:br/>
            </w:r>
            <w:r w:rsidRPr="00790F85">
              <w:t>в створке, смена задвижки, улучшенная масляная окраска оконных</w:t>
            </w:r>
            <w:r w:rsidR="00790F85">
              <w:t xml:space="preserve"> </w:t>
            </w:r>
            <w:r w:rsidRPr="00790F85">
              <w:t>рам; остекление оконным стеклом окон с одинарным переплетом; восстановление (ремонт) штукатурки внутренних откосов деревянных домов.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t>1 ра</w:t>
            </w:r>
            <w:proofErr w:type="gramStart"/>
            <w:r w:rsidRPr="00790F85">
              <w:rPr>
                <w:rFonts w:eastAsia="Arial"/>
                <w:lang w:bidi="ru-RU"/>
              </w:rPr>
              <w:t>з(</w:t>
            </w:r>
            <w:proofErr w:type="gramEnd"/>
            <w:r w:rsidRPr="00790F85">
              <w:rPr>
                <w:rFonts w:eastAsia="Arial"/>
                <w:lang w:bidi="ru-RU"/>
              </w:rPr>
              <w:t>а) в год</w:t>
            </w:r>
          </w:p>
        </w:tc>
      </w:tr>
      <w:tr w:rsidR="003F0BE8" w:rsidRPr="00790F85" w:rsidTr="003F0B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center"/>
            </w:pPr>
            <w:r w:rsidRPr="00790F85">
              <w:t>7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both"/>
              <w:rPr>
                <w:rFonts w:eastAsia="Arial"/>
                <w:kern w:val="2"/>
                <w:lang w:bidi="ru-RU"/>
              </w:rPr>
            </w:pPr>
            <w:r w:rsidRPr="00790F85">
              <w:t xml:space="preserve">Лестницы (укрепление стоек металлических решеток ограждения лестниц и площадок, смена прямых частей поручней, постановка заделок </w:t>
            </w:r>
            <w:r w:rsidR="00790F85">
              <w:br/>
            </w:r>
            <w:r w:rsidRPr="00790F85">
              <w:t>в тело поручней)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t>1 ра</w:t>
            </w:r>
            <w:proofErr w:type="gramStart"/>
            <w:r w:rsidRPr="00790F85">
              <w:rPr>
                <w:rFonts w:eastAsia="Arial"/>
                <w:lang w:bidi="ru-RU"/>
              </w:rPr>
              <w:t>з(</w:t>
            </w:r>
            <w:proofErr w:type="gramEnd"/>
            <w:r w:rsidRPr="00790F85">
              <w:rPr>
                <w:rFonts w:eastAsia="Arial"/>
                <w:lang w:bidi="ru-RU"/>
              </w:rPr>
              <w:t>а) в год</w:t>
            </w:r>
          </w:p>
        </w:tc>
      </w:tr>
      <w:tr w:rsidR="003F0BE8" w:rsidRPr="00790F85" w:rsidTr="003F0B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/>
              <w:jc w:val="center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t>8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/>
              <w:jc w:val="both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t>Система горячего и холодного водоснабжения</w:t>
            </w:r>
            <w:r w:rsidR="00790F85">
              <w:rPr>
                <w:rFonts w:eastAsia="SimSun"/>
                <w:lang w:eastAsia="zh-CN"/>
              </w:rPr>
              <w:t xml:space="preserve"> </w:t>
            </w:r>
            <w:r w:rsidRPr="00790F85">
              <w:rPr>
                <w:rFonts w:eastAsia="SimSun"/>
                <w:lang w:eastAsia="zh-CN"/>
              </w:rPr>
              <w:t>(осмотр водопровода, канализации и горячего водоснабжения, окраска масляными составами элементов трубопровода за 2 раза, смена параллельной задвижки, диаметром до 100 мм</w:t>
            </w:r>
            <w:r w:rsidR="00790F85">
              <w:rPr>
                <w:rFonts w:eastAsia="SimSun"/>
                <w:lang w:eastAsia="zh-CN"/>
              </w:rPr>
              <w:t>.</w:t>
            </w:r>
            <w:r w:rsidRPr="00790F85">
              <w:rPr>
                <w:rFonts w:eastAsia="SimSun"/>
                <w:lang w:eastAsia="zh-CN"/>
              </w:rPr>
              <w:t>; снятие</w:t>
            </w:r>
            <w:proofErr w:type="gramStart"/>
            <w:r w:rsidRPr="00790F85">
              <w:rPr>
                <w:rFonts w:eastAsia="SimSun"/>
                <w:lang w:eastAsia="zh-CN"/>
              </w:rPr>
              <w:t xml:space="preserve"> ,</w:t>
            </w:r>
            <w:proofErr w:type="gramEnd"/>
            <w:r w:rsidRPr="00790F85">
              <w:rPr>
                <w:rFonts w:eastAsia="SimSun"/>
                <w:lang w:eastAsia="zh-CN"/>
              </w:rPr>
              <w:t xml:space="preserve"> прочистка и установка параллельной </w:t>
            </w:r>
            <w:r w:rsidRPr="00790F85">
              <w:rPr>
                <w:rFonts w:eastAsia="SimSun"/>
                <w:lang w:eastAsia="zh-CN"/>
              </w:rPr>
              <w:lastRenderedPageBreak/>
              <w:t>задвижки диаметром 100 мм</w:t>
            </w:r>
            <w:r w:rsidR="00790F85">
              <w:rPr>
                <w:rFonts w:eastAsia="SimSun"/>
                <w:lang w:eastAsia="zh-CN"/>
              </w:rPr>
              <w:t>.</w:t>
            </w:r>
            <w:r w:rsidRPr="00790F85">
              <w:rPr>
                <w:rFonts w:eastAsia="SimSun"/>
                <w:lang w:eastAsia="zh-CN"/>
              </w:rPr>
              <w:t>; смена вентиля диаметром 25 мм, смена прокладок, установка заглушки между фланцами)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lastRenderedPageBreak/>
              <w:t>2 ра</w:t>
            </w:r>
            <w:proofErr w:type="gramStart"/>
            <w:r w:rsidRPr="00790F85">
              <w:rPr>
                <w:rFonts w:eastAsia="Arial"/>
                <w:lang w:bidi="ru-RU"/>
              </w:rPr>
              <w:t>з(</w:t>
            </w:r>
            <w:proofErr w:type="gramEnd"/>
            <w:r w:rsidRPr="00790F85">
              <w:rPr>
                <w:rFonts w:eastAsia="Arial"/>
                <w:lang w:bidi="ru-RU"/>
              </w:rPr>
              <w:t>а) в год</w:t>
            </w:r>
          </w:p>
        </w:tc>
      </w:tr>
      <w:tr w:rsidR="003F0BE8" w:rsidRPr="00790F85" w:rsidTr="003F0BE8">
        <w:trPr>
          <w:trHeight w:val="1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/>
              <w:jc w:val="center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lastRenderedPageBreak/>
              <w:t>9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/>
              <w:jc w:val="both"/>
              <w:rPr>
                <w:rFonts w:eastAsia="SimSun"/>
                <w:lang w:eastAsia="zh-CN"/>
              </w:rPr>
            </w:pPr>
            <w:proofErr w:type="gramStart"/>
            <w:r w:rsidRPr="00790F85">
              <w:rPr>
                <w:rFonts w:eastAsia="SimSun"/>
                <w:lang w:eastAsia="zh-CN"/>
              </w:rPr>
              <w:t xml:space="preserve">Система централизованного отопления (осмотр устройства системы центрального отопления </w:t>
            </w:r>
            <w:r w:rsidR="00790F85">
              <w:rPr>
                <w:rFonts w:eastAsia="SimSun"/>
                <w:lang w:eastAsia="zh-CN"/>
              </w:rPr>
              <w:br/>
            </w:r>
            <w:r w:rsidRPr="00790F85">
              <w:rPr>
                <w:rFonts w:eastAsia="SimSun"/>
                <w:lang w:eastAsia="zh-CN"/>
              </w:rPr>
              <w:t>в чердачных и подвальных помещениях; регулировка и наладка систем отопления; первое рабочее испытание отдельных частей системы при диаметре трубопровода до 50 мм</w:t>
            </w:r>
            <w:r w:rsidR="00790F85">
              <w:rPr>
                <w:rFonts w:eastAsia="SimSun"/>
                <w:lang w:eastAsia="zh-CN"/>
              </w:rPr>
              <w:t>.</w:t>
            </w:r>
            <w:r w:rsidRPr="00790F85">
              <w:rPr>
                <w:rFonts w:eastAsia="SimSun"/>
                <w:lang w:eastAsia="zh-CN"/>
              </w:rPr>
              <w:t>; рабочая проверка системы в целом при диаметре трубопровода до 50 мм</w:t>
            </w:r>
            <w:r w:rsidR="00790F85">
              <w:rPr>
                <w:rFonts w:eastAsia="SimSun"/>
                <w:lang w:eastAsia="zh-CN"/>
              </w:rPr>
              <w:t>.</w:t>
            </w:r>
            <w:r w:rsidRPr="00790F85">
              <w:rPr>
                <w:rFonts w:eastAsia="SimSun"/>
                <w:lang w:eastAsia="zh-CN"/>
              </w:rPr>
              <w:t>; окончательная проверка при сдаче системы при диаметре трубопровода до 50 мм.</w:t>
            </w:r>
            <w:proofErr w:type="gramEnd"/>
            <w:r w:rsidR="00790F85">
              <w:rPr>
                <w:rFonts w:eastAsia="SimSun"/>
                <w:lang w:eastAsia="zh-CN"/>
              </w:rPr>
              <w:t xml:space="preserve"> </w:t>
            </w:r>
            <w:r w:rsidRPr="00790F85">
              <w:rPr>
                <w:rFonts w:eastAsia="SimSun"/>
                <w:lang w:eastAsia="zh-CN"/>
              </w:rPr>
              <w:t>Проверка на прогрев отопительных приборов с регулировкой; притирка пробочного крана диаметром 26-32 мм</w:t>
            </w:r>
            <w:proofErr w:type="gramStart"/>
            <w:r w:rsidR="00790F85">
              <w:rPr>
                <w:rFonts w:eastAsia="SimSun"/>
                <w:lang w:eastAsia="zh-CN"/>
              </w:rPr>
              <w:t>.</w:t>
            </w:r>
            <w:proofErr w:type="gramEnd"/>
            <w:r w:rsidRPr="00790F85">
              <w:rPr>
                <w:rFonts w:eastAsia="SimSun"/>
                <w:lang w:eastAsia="zh-CN"/>
              </w:rPr>
              <w:t xml:space="preserve"> </w:t>
            </w:r>
            <w:proofErr w:type="gramStart"/>
            <w:r w:rsidRPr="00790F85">
              <w:rPr>
                <w:rFonts w:eastAsia="SimSun"/>
                <w:lang w:eastAsia="zh-CN"/>
              </w:rPr>
              <w:t>б</w:t>
            </w:r>
            <w:proofErr w:type="gramEnd"/>
            <w:r w:rsidRPr="00790F85">
              <w:rPr>
                <w:rFonts w:eastAsia="SimSun"/>
                <w:lang w:eastAsia="zh-CN"/>
              </w:rPr>
              <w:t>ез снятия с места; притирка клапана вентиля диаметром 26-32 мм</w:t>
            </w:r>
            <w:r w:rsidR="00790F85">
              <w:rPr>
                <w:rFonts w:eastAsia="SimSun"/>
                <w:lang w:eastAsia="zh-CN"/>
              </w:rPr>
              <w:t>.</w:t>
            </w:r>
            <w:r w:rsidRPr="00790F85">
              <w:rPr>
                <w:rFonts w:eastAsia="SimSun"/>
                <w:lang w:eastAsia="zh-CN"/>
              </w:rPr>
              <w:t xml:space="preserve"> без снятия с места, смена вентильной головки при набивке вентилей, набивка сальников кранов)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t>2 ра</w:t>
            </w:r>
            <w:proofErr w:type="gramStart"/>
            <w:r w:rsidRPr="00790F85">
              <w:rPr>
                <w:rFonts w:eastAsia="Arial"/>
                <w:lang w:bidi="ru-RU"/>
              </w:rPr>
              <w:t>з(</w:t>
            </w:r>
            <w:proofErr w:type="gramEnd"/>
            <w:r w:rsidRPr="00790F85">
              <w:rPr>
                <w:rFonts w:eastAsia="Arial"/>
                <w:lang w:bidi="ru-RU"/>
              </w:rPr>
              <w:t>а) в год</w:t>
            </w:r>
          </w:p>
        </w:tc>
      </w:tr>
      <w:tr w:rsidR="003F0BE8" w:rsidRPr="00790F85" w:rsidTr="003F0B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/>
              <w:jc w:val="center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t>10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/>
              <w:jc w:val="both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t>Водоотведение (смена отдельных участков труб и внутренних чугунных канализационных выпусков при диаметре канализационного выпуска 150 мм</w:t>
            </w:r>
            <w:proofErr w:type="gramStart"/>
            <w:r w:rsidR="00790F85">
              <w:rPr>
                <w:rFonts w:eastAsia="SimSun"/>
                <w:lang w:eastAsia="zh-CN"/>
              </w:rPr>
              <w:t>.</w:t>
            </w:r>
            <w:r w:rsidRPr="00790F85">
              <w:rPr>
                <w:rFonts w:eastAsia="SimSun"/>
                <w:lang w:eastAsia="zh-CN"/>
              </w:rPr>
              <w:t xml:space="preserve">; </w:t>
            </w:r>
            <w:proofErr w:type="gramEnd"/>
            <w:r w:rsidRPr="00790F85">
              <w:rPr>
                <w:rFonts w:eastAsia="SimSun"/>
                <w:lang w:eastAsia="zh-CN"/>
              </w:rPr>
              <w:t xml:space="preserve">подчеканка раструбов чугунных канализационных труб диаметром </w:t>
            </w:r>
            <w:r w:rsidR="00790F85">
              <w:rPr>
                <w:rFonts w:eastAsia="SimSun"/>
                <w:lang w:eastAsia="zh-CN"/>
              </w:rPr>
              <w:br/>
            </w:r>
            <w:r w:rsidRPr="00790F85">
              <w:rPr>
                <w:rFonts w:eastAsia="SimSun"/>
                <w:lang w:eastAsia="zh-CN"/>
              </w:rPr>
              <w:t>до 125 мм</w:t>
            </w:r>
            <w:r w:rsidR="00790F85">
              <w:rPr>
                <w:rFonts w:eastAsia="SimSun"/>
                <w:lang w:eastAsia="zh-CN"/>
              </w:rPr>
              <w:t>.</w:t>
            </w:r>
            <w:r w:rsidRPr="00790F85">
              <w:rPr>
                <w:rFonts w:eastAsia="SimSun"/>
                <w:lang w:eastAsia="zh-CN"/>
              </w:rPr>
              <w:t>; устранение засоров внутренних канализационных трубопроводов; прочистка канализационного лежака)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t>2 ра</w:t>
            </w:r>
            <w:proofErr w:type="gramStart"/>
            <w:r w:rsidRPr="00790F85">
              <w:rPr>
                <w:rFonts w:eastAsia="Arial"/>
                <w:lang w:bidi="ru-RU"/>
              </w:rPr>
              <w:t>з(</w:t>
            </w:r>
            <w:proofErr w:type="gramEnd"/>
            <w:r w:rsidRPr="00790F85">
              <w:rPr>
                <w:rFonts w:eastAsia="Arial"/>
                <w:lang w:bidi="ru-RU"/>
              </w:rPr>
              <w:t>а) в год</w:t>
            </w:r>
          </w:p>
        </w:tc>
      </w:tr>
      <w:tr w:rsidR="003F0BE8" w:rsidRPr="00790F85" w:rsidTr="003F0BE8">
        <w:trPr>
          <w:trHeight w:val="2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 w:after="119"/>
              <w:jc w:val="center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t>11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/>
              <w:jc w:val="both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t>Система электроснабжени</w:t>
            </w:r>
            <w:proofErr w:type="gramStart"/>
            <w:r w:rsidRPr="00790F85">
              <w:rPr>
                <w:rFonts w:eastAsia="SimSun"/>
                <w:lang w:eastAsia="zh-CN"/>
              </w:rPr>
              <w:t>я(</w:t>
            </w:r>
            <w:proofErr w:type="gramEnd"/>
            <w:r w:rsidRPr="00790F85">
              <w:rPr>
                <w:rFonts w:eastAsia="SimSun"/>
                <w:lang w:eastAsia="zh-CN"/>
              </w:rPr>
              <w:t xml:space="preserve">осмотр электросети, арматуры, электрооборудования на лестничных клетках, проверка изоляции электропроводки </w:t>
            </w:r>
            <w:r w:rsidR="00790F85">
              <w:rPr>
                <w:rFonts w:eastAsia="SimSun"/>
                <w:lang w:eastAsia="zh-CN"/>
              </w:rPr>
              <w:br/>
            </w:r>
            <w:r w:rsidRPr="00790F85">
              <w:rPr>
                <w:rFonts w:eastAsia="SimSun"/>
                <w:lang w:eastAsia="zh-CN"/>
              </w:rPr>
              <w:t xml:space="preserve">и ее укрепление, проверка заземления оболочки </w:t>
            </w:r>
            <w:proofErr w:type="spellStart"/>
            <w:r w:rsidRPr="00790F85">
              <w:rPr>
                <w:rFonts w:eastAsia="SimSun"/>
                <w:lang w:eastAsia="zh-CN"/>
              </w:rPr>
              <w:t>электрокабеля</w:t>
            </w:r>
            <w:proofErr w:type="spellEnd"/>
            <w:r w:rsidRPr="00790F85">
              <w:rPr>
                <w:rFonts w:eastAsia="SimSun"/>
                <w:lang w:eastAsia="zh-CN"/>
              </w:rPr>
              <w:t>, замеры сопротивления изоляции проводов, замена автомата, предохранителя, выключателя, светильника с лампами накаливания или энергосберегающими лампами, замена ламп накаливания, выключателей, патронов, неисправных участков электрической сети(открытая проводка) при числе и се</w:t>
            </w:r>
            <w:r w:rsidR="00790F85">
              <w:rPr>
                <w:rFonts w:eastAsia="SimSun"/>
                <w:lang w:eastAsia="zh-CN"/>
              </w:rPr>
              <w:t>чении жил в проводе 3*2,5 кв.</w:t>
            </w:r>
            <w:r w:rsidR="00790F85">
              <w:rPr>
                <w:rFonts w:eastAsia="SimSun"/>
              </w:rPr>
              <w:t> метра</w:t>
            </w:r>
            <w:r w:rsidRPr="00790F85">
              <w:rPr>
                <w:rFonts w:eastAsia="SimSun"/>
                <w:lang w:eastAsia="zh-CN"/>
              </w:rPr>
              <w:t xml:space="preserve">); замена </w:t>
            </w:r>
            <w:proofErr w:type="spellStart"/>
            <w:r w:rsidRPr="00790F85">
              <w:rPr>
                <w:rFonts w:eastAsia="SimSun"/>
                <w:lang w:eastAsia="zh-CN"/>
              </w:rPr>
              <w:t>люминисцентных</w:t>
            </w:r>
            <w:proofErr w:type="spellEnd"/>
            <w:r w:rsidRPr="00790F85">
              <w:rPr>
                <w:rFonts w:eastAsia="SimSun"/>
                <w:lang w:eastAsia="zh-CN"/>
              </w:rPr>
              <w:t xml:space="preserve"> ламп.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t>1 ра</w:t>
            </w:r>
            <w:proofErr w:type="gramStart"/>
            <w:r w:rsidRPr="00790F85">
              <w:rPr>
                <w:rFonts w:eastAsia="Arial"/>
                <w:lang w:bidi="ru-RU"/>
              </w:rPr>
              <w:t>з(</w:t>
            </w:r>
            <w:proofErr w:type="gramEnd"/>
            <w:r w:rsidRPr="00790F85">
              <w:rPr>
                <w:rFonts w:eastAsia="Arial"/>
                <w:lang w:bidi="ru-RU"/>
              </w:rPr>
              <w:t>а) в год</w:t>
            </w:r>
          </w:p>
        </w:tc>
      </w:tr>
      <w:tr w:rsidR="003F0BE8" w:rsidRPr="00790F85" w:rsidTr="003F0BE8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 w:after="119"/>
              <w:jc w:val="center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t>12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/>
              <w:jc w:val="both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t>Система вентиляции (проверка исправности канализационных вытяжек, проверка наличия тяги в дымовентиляционных каналах)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t>1 ра</w:t>
            </w:r>
            <w:proofErr w:type="gramStart"/>
            <w:r w:rsidRPr="00790F85">
              <w:rPr>
                <w:rFonts w:eastAsia="Arial"/>
                <w:lang w:bidi="ru-RU"/>
              </w:rPr>
              <w:t>з(</w:t>
            </w:r>
            <w:proofErr w:type="gramEnd"/>
            <w:r w:rsidRPr="00790F85">
              <w:rPr>
                <w:rFonts w:eastAsia="Arial"/>
                <w:lang w:bidi="ru-RU"/>
              </w:rPr>
              <w:t>а) в год</w:t>
            </w:r>
          </w:p>
        </w:tc>
      </w:tr>
      <w:tr w:rsidR="003F0BE8" w:rsidRPr="00790F85" w:rsidTr="003F0BE8">
        <w:trPr>
          <w:trHeight w:val="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 w:after="119"/>
              <w:jc w:val="center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t>13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/>
              <w:jc w:val="both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t xml:space="preserve">Подготовка к сезонной эксплуатации (устранение аварии на внутридомовых </w:t>
            </w:r>
            <w:r w:rsidRPr="00790F85">
              <w:rPr>
                <w:rFonts w:eastAsia="SimSun"/>
                <w:lang w:eastAsia="zh-CN"/>
              </w:rPr>
              <w:lastRenderedPageBreak/>
              <w:t>инженерных сетях при сроке эксплуатации МКД дома, от 11 до 30 лет, от 31 до 50 лет, от 51 до 70 лет)</w:t>
            </w:r>
            <w:r w:rsidRPr="00790F85">
              <w:rPr>
                <w:rFonts w:eastAsia="SimSun"/>
                <w:lang w:eastAsia="zh-CN"/>
              </w:rPr>
              <w:tab/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lastRenderedPageBreak/>
              <w:t>2 ра</w:t>
            </w:r>
            <w:proofErr w:type="gramStart"/>
            <w:r w:rsidRPr="00790F85">
              <w:rPr>
                <w:rFonts w:eastAsia="Arial"/>
                <w:lang w:bidi="ru-RU"/>
              </w:rPr>
              <w:t>з(</w:t>
            </w:r>
            <w:proofErr w:type="gramEnd"/>
            <w:r w:rsidRPr="00790F85">
              <w:rPr>
                <w:rFonts w:eastAsia="Arial"/>
                <w:lang w:bidi="ru-RU"/>
              </w:rPr>
              <w:t>а) в год</w:t>
            </w:r>
          </w:p>
        </w:tc>
      </w:tr>
      <w:tr w:rsidR="003F0BE8" w:rsidRPr="00790F85" w:rsidTr="003F0BE8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 w:after="119"/>
              <w:jc w:val="center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lastRenderedPageBreak/>
              <w:t>14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/>
              <w:jc w:val="both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t>Санитарное содержание мест общего пользовани</w:t>
            </w:r>
            <w:proofErr w:type="gramStart"/>
            <w:r w:rsidRPr="00790F85">
              <w:rPr>
                <w:rFonts w:eastAsia="SimSun"/>
                <w:lang w:eastAsia="zh-CN"/>
              </w:rPr>
              <w:t>я(</w:t>
            </w:r>
            <w:proofErr w:type="gramEnd"/>
            <w:r w:rsidRPr="00790F85">
              <w:rPr>
                <w:rFonts w:eastAsia="SimSun"/>
                <w:lang w:eastAsia="zh-CN"/>
              </w:rPr>
              <w:t xml:space="preserve">подметание лестничных площадок и маршей нижних двух этажей </w:t>
            </w:r>
            <w:r w:rsidR="00790F85">
              <w:rPr>
                <w:rFonts w:eastAsia="SimSun"/>
                <w:lang w:eastAsia="zh-CN"/>
              </w:rPr>
              <w:br/>
            </w:r>
            <w:r w:rsidRPr="00790F85">
              <w:rPr>
                <w:rFonts w:eastAsia="SimSun"/>
                <w:lang w:eastAsia="zh-CN"/>
              </w:rPr>
              <w:t xml:space="preserve">с предварительным их увлажнением (в доме без лифтов и мусоропровода), выше третьего этажа (в доме без лифтов и мусоропровода); мытье лестничных площадок и маршей нижних двух этажей, выше третьего этажа (в доме без лифтов и мусоропровода); протирка пыли </w:t>
            </w:r>
            <w:r w:rsidR="00790F85">
              <w:rPr>
                <w:rFonts w:eastAsia="SimSun"/>
                <w:lang w:eastAsia="zh-CN"/>
              </w:rPr>
              <w:br/>
            </w:r>
            <w:r w:rsidRPr="00790F85">
              <w:rPr>
                <w:rFonts w:eastAsia="SimSun"/>
                <w:lang w:eastAsia="zh-CN"/>
              </w:rPr>
              <w:t xml:space="preserve">с подоконников в помещениях общего пользования, мытье и протирка оконных рам </w:t>
            </w:r>
            <w:r w:rsidR="00790F85">
              <w:rPr>
                <w:rFonts w:eastAsia="SimSun"/>
                <w:lang w:eastAsia="zh-CN"/>
              </w:rPr>
              <w:br/>
            </w:r>
            <w:r w:rsidRPr="00790F85">
              <w:rPr>
                <w:rFonts w:eastAsia="SimSun"/>
                <w:lang w:eastAsia="zh-CN"/>
              </w:rPr>
              <w:t>и переплетов, подметание чердаков и подвалов без предварительного увлажнения; влажная протирка шкафов для электросчетчиков слаботочных устройств (с мылом), влажная протирка отопительных приборов (с мылом), обметание пыли с потолков)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t>постоянно</w:t>
            </w:r>
          </w:p>
        </w:tc>
      </w:tr>
      <w:tr w:rsidR="003F0BE8" w:rsidRPr="00790F85" w:rsidTr="003F0BE8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 w:after="119"/>
              <w:jc w:val="center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t>15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/>
              <w:jc w:val="both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t>Содержание фасадов (протирка номерных указателей)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t>2 ра</w:t>
            </w:r>
            <w:proofErr w:type="gramStart"/>
            <w:r w:rsidRPr="00790F85">
              <w:rPr>
                <w:rFonts w:eastAsia="Arial"/>
                <w:lang w:bidi="ru-RU"/>
              </w:rPr>
              <w:t>з(</w:t>
            </w:r>
            <w:proofErr w:type="gramEnd"/>
            <w:r w:rsidRPr="00790F85">
              <w:rPr>
                <w:rFonts w:eastAsia="Arial"/>
                <w:lang w:bidi="ru-RU"/>
              </w:rPr>
              <w:t>а) в год</w:t>
            </w:r>
          </w:p>
        </w:tc>
      </w:tr>
      <w:tr w:rsidR="003F0BE8" w:rsidRPr="00790F85" w:rsidTr="003F0BE8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 w:after="119"/>
              <w:jc w:val="center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t>16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/>
              <w:jc w:val="both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lang w:eastAsia="zh-CN"/>
              </w:rPr>
              <w:t xml:space="preserve">Содержание придомовой территории и входных групп (подметание в летний период земельного участка с усовершенствованным покрытием 3 класса, сдвижка и подметание снега при отсутствии снегопада на придомовой территории с усовершенствованным покрытием 3 класса, при снегопаде; посыпка территории 1 класса, очистка кровли от снега, сбивание сосулек (при толщине слоя до 10 см); уборка крыльца </w:t>
            </w:r>
            <w:r w:rsidR="00790F85">
              <w:rPr>
                <w:rFonts w:eastAsia="SimSun"/>
                <w:lang w:eastAsia="zh-CN"/>
              </w:rPr>
              <w:br/>
            </w:r>
            <w:r w:rsidRPr="00790F85">
              <w:rPr>
                <w:rFonts w:eastAsia="SimSun"/>
                <w:lang w:eastAsia="zh-CN"/>
              </w:rPr>
              <w:t>и площадки перед входом в подъезд (холодный, теплый период)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t>постоянно</w:t>
            </w:r>
          </w:p>
        </w:tc>
      </w:tr>
      <w:tr w:rsidR="003F0BE8" w:rsidRPr="00790F85" w:rsidTr="003F0BE8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/>
              <w:jc w:val="center"/>
              <w:rPr>
                <w:rFonts w:eastAsia="SimSun"/>
                <w:color w:val="000000"/>
                <w:lang w:eastAsia="zh-CN"/>
              </w:rPr>
            </w:pPr>
            <w:r w:rsidRPr="00790F85">
              <w:rPr>
                <w:rFonts w:eastAsia="SimSun"/>
                <w:color w:val="000000"/>
                <w:lang w:eastAsia="zh-CN"/>
              </w:rPr>
              <w:t>17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spacing w:before="100" w:beforeAutospacing="1"/>
              <w:jc w:val="both"/>
              <w:rPr>
                <w:rFonts w:eastAsia="SimSun"/>
                <w:lang w:eastAsia="zh-CN"/>
              </w:rPr>
            </w:pPr>
            <w:r w:rsidRPr="00790F85">
              <w:rPr>
                <w:rFonts w:eastAsia="SimSun"/>
                <w:color w:val="000000"/>
                <w:lang w:eastAsia="zh-CN"/>
              </w:rPr>
              <w:t>Дератизация и Дезинсекция (дератизация чердаков и подвалов с применением готовой приманки, дезинсекция подвалов)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 w:rsidRPr="00790F85">
              <w:rPr>
                <w:rFonts w:eastAsia="Arial"/>
                <w:lang w:bidi="ru-RU"/>
              </w:rPr>
              <w:t>2 ра</w:t>
            </w:r>
            <w:proofErr w:type="gramStart"/>
            <w:r w:rsidRPr="00790F85">
              <w:rPr>
                <w:rFonts w:eastAsia="Arial"/>
                <w:lang w:bidi="ru-RU"/>
              </w:rPr>
              <w:t>з(</w:t>
            </w:r>
            <w:proofErr w:type="gramEnd"/>
            <w:r w:rsidRPr="00790F85">
              <w:rPr>
                <w:rFonts w:eastAsia="Arial"/>
                <w:lang w:bidi="ru-RU"/>
              </w:rPr>
              <w:t>а) в год</w:t>
            </w:r>
          </w:p>
        </w:tc>
      </w:tr>
      <w:tr w:rsidR="003F0BE8" w:rsidRPr="00790F85" w:rsidTr="003F0B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center"/>
            </w:pPr>
            <w:r w:rsidRPr="00790F85">
              <w:t>18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both"/>
            </w:pPr>
            <w:r w:rsidRPr="00790F85">
              <w:t>Содержание контейнерной площадки:</w:t>
            </w:r>
          </w:p>
          <w:p w:rsidR="003F0BE8" w:rsidRPr="00790F85" w:rsidRDefault="003F0BE8">
            <w:pPr>
              <w:widowControl w:val="0"/>
              <w:suppressAutoHyphens/>
              <w:autoSpaceDE w:val="0"/>
              <w:jc w:val="both"/>
              <w:rPr>
                <w:rFonts w:eastAsia="Arial"/>
                <w:kern w:val="2"/>
                <w:lang w:bidi="ru-RU"/>
              </w:rPr>
            </w:pPr>
            <w:r w:rsidRPr="00790F85">
              <w:t>Очистка контейнерной площадки в холодный период; уборка мусора на контейнерных площадках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center"/>
              <w:rPr>
                <w:rFonts w:eastAsia="Arial"/>
                <w:kern w:val="2"/>
                <w:lang w:bidi="ru-RU"/>
              </w:rPr>
            </w:pPr>
            <w:r w:rsidRPr="00790F85">
              <w:rPr>
                <w:rFonts w:eastAsia="Arial"/>
                <w:kern w:val="2"/>
                <w:lang w:bidi="ru-RU"/>
              </w:rPr>
              <w:t>постоянно</w:t>
            </w:r>
          </w:p>
        </w:tc>
      </w:tr>
      <w:tr w:rsidR="003F0BE8" w:rsidRPr="00790F85" w:rsidTr="003F0B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center"/>
            </w:pPr>
            <w:r w:rsidRPr="00790F85">
              <w:t>19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both"/>
            </w:pPr>
            <w:r w:rsidRPr="00790F85">
              <w:t>Обслуживание системы газоснабжения:</w:t>
            </w:r>
          </w:p>
          <w:p w:rsidR="003F0BE8" w:rsidRPr="00790F85" w:rsidRDefault="003F0BE8">
            <w:pPr>
              <w:widowControl w:val="0"/>
              <w:suppressAutoHyphens/>
              <w:autoSpaceDE w:val="0"/>
              <w:jc w:val="both"/>
            </w:pPr>
            <w:r w:rsidRPr="00790F85">
              <w:t xml:space="preserve">техническое обслуживание внутридомовых газопроводов диаметром до 25 мм; визуальная проверка (осмотр) газового оборудования; проверка работоспособности устройств, </w:t>
            </w:r>
            <w:r w:rsidRPr="00790F85">
              <w:lastRenderedPageBreak/>
              <w:t>позволяющих автоматически отключить подачу газа при отклонении контролируемых параметров за допустимые пределы, их наладка и регулировка; инструктаж потребителей газа при удовлетворении коммунально-бытовых нужд)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center"/>
              <w:rPr>
                <w:rFonts w:eastAsia="Arial"/>
                <w:kern w:val="2"/>
                <w:lang w:bidi="ru-RU"/>
              </w:rPr>
            </w:pPr>
            <w:r w:rsidRPr="00790F85">
              <w:rPr>
                <w:rFonts w:eastAsia="Arial"/>
                <w:lang w:bidi="ru-RU"/>
              </w:rPr>
              <w:lastRenderedPageBreak/>
              <w:t>1 ра</w:t>
            </w:r>
            <w:proofErr w:type="gramStart"/>
            <w:r w:rsidRPr="00790F85">
              <w:rPr>
                <w:rFonts w:eastAsia="Arial"/>
                <w:lang w:bidi="ru-RU"/>
              </w:rPr>
              <w:t>з(</w:t>
            </w:r>
            <w:proofErr w:type="gramEnd"/>
            <w:r w:rsidRPr="00790F85">
              <w:rPr>
                <w:rFonts w:eastAsia="Arial"/>
                <w:lang w:bidi="ru-RU"/>
              </w:rPr>
              <w:t>а) в год</w:t>
            </w:r>
          </w:p>
        </w:tc>
      </w:tr>
      <w:tr w:rsidR="003F0BE8" w:rsidRPr="00790F85" w:rsidTr="003F0B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center"/>
            </w:pPr>
            <w:r w:rsidRPr="00790F85">
              <w:lastRenderedPageBreak/>
              <w:t>20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both"/>
              <w:rPr>
                <w:rFonts w:eastAsia="Arial"/>
                <w:kern w:val="2"/>
                <w:lang w:bidi="ru-RU"/>
              </w:rPr>
            </w:pPr>
            <w:r w:rsidRPr="00790F85">
              <w:t xml:space="preserve">Приборы учета холодной воды (визуальный осмотр прибора учета воды и проверка наличия и нарушения пломб, снятие и запись показаний </w:t>
            </w:r>
            <w:r w:rsidR="00790F85">
              <w:br/>
            </w:r>
            <w:r w:rsidRPr="00790F85">
              <w:t>с вычислителя в журнал, составление актов, проверка работоспособности запорной арматуры и очистка фильтров прибора учета воды, установка фильтра для очистки воды, ремонт прибора учета)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center"/>
              <w:rPr>
                <w:rFonts w:eastAsia="Arial"/>
                <w:kern w:val="2"/>
                <w:lang w:bidi="ru-RU"/>
              </w:rPr>
            </w:pPr>
            <w:r w:rsidRPr="00790F85">
              <w:rPr>
                <w:rFonts w:eastAsia="Arial"/>
                <w:kern w:val="2"/>
                <w:lang w:bidi="ru-RU"/>
              </w:rPr>
              <w:t>постоянно</w:t>
            </w:r>
          </w:p>
        </w:tc>
      </w:tr>
      <w:tr w:rsidR="003F0BE8" w:rsidRPr="00790F85" w:rsidTr="003F0B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center"/>
            </w:pPr>
            <w:r w:rsidRPr="00790F85">
              <w:t>21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jc w:val="both"/>
              <w:rPr>
                <w:rFonts w:eastAsia="Arial"/>
                <w:kern w:val="2"/>
                <w:lang w:bidi="ru-RU"/>
              </w:rPr>
            </w:pPr>
            <w:r w:rsidRPr="00790F85">
              <w:t xml:space="preserve">Приборы учета тепловой энергии (визуальный осмотр и проверка наличия и нарушения пломб, снятие и запись показаний с вычислителя </w:t>
            </w:r>
            <w:r w:rsidR="00790F85">
              <w:br/>
            </w:r>
            <w:r w:rsidRPr="00790F85">
              <w:t>в журнал, составление актов, проверка работы запорной арматуры и очистка фильтра,  установка фильтра для очистки теплоносителя, обсчет данных, оформление и распечатка справок, ремонт прибора учета, замена прибора учета)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E8" w:rsidRPr="00790F85" w:rsidRDefault="003F0BE8">
            <w:pPr>
              <w:jc w:val="center"/>
            </w:pPr>
            <w:r w:rsidRPr="00790F85">
              <w:rPr>
                <w:rFonts w:eastAsia="Arial"/>
                <w:kern w:val="2"/>
                <w:lang w:bidi="ru-RU"/>
              </w:rPr>
              <w:t>постоянно</w:t>
            </w:r>
          </w:p>
        </w:tc>
      </w:tr>
      <w:tr w:rsidR="003F0BE8" w:rsidRPr="00790F85" w:rsidTr="003F0BE8">
        <w:trPr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autoSpaceDN w:val="0"/>
              <w:jc w:val="center"/>
            </w:pPr>
            <w:r w:rsidRPr="00790F85">
              <w:t>22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8" w:rsidRPr="00790F85" w:rsidRDefault="003F0BE8">
            <w:pPr>
              <w:widowControl w:val="0"/>
              <w:suppressAutoHyphens/>
              <w:autoSpaceDE w:val="0"/>
              <w:autoSpaceDN w:val="0"/>
              <w:jc w:val="both"/>
            </w:pPr>
            <w:r w:rsidRPr="00790F85">
              <w:t xml:space="preserve">Приборы учета электрической энергии (текущий ремонт счетчика электроэнергии однофазного </w:t>
            </w:r>
            <w:r w:rsidR="00790F85">
              <w:br/>
            </w:r>
            <w:r w:rsidRPr="00790F85">
              <w:t xml:space="preserve">и трехфазного, ежемесячное обслуживание электросчетчиков, снятие и запись показаний </w:t>
            </w:r>
            <w:r w:rsidR="00790F85">
              <w:br/>
            </w:r>
            <w:r w:rsidRPr="00790F85">
              <w:t>с вычислителя в журнал, составление актов)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E8" w:rsidRPr="00790F85" w:rsidRDefault="003F0BE8">
            <w:pPr>
              <w:jc w:val="center"/>
            </w:pPr>
            <w:r w:rsidRPr="00790F85">
              <w:rPr>
                <w:rFonts w:eastAsia="Arial"/>
                <w:kern w:val="2"/>
                <w:lang w:bidi="ru-RU"/>
              </w:rPr>
              <w:t>постоянно</w:t>
            </w:r>
          </w:p>
        </w:tc>
      </w:tr>
    </w:tbl>
    <w:p w:rsidR="003F0BE8" w:rsidRDefault="003F0BE8" w:rsidP="003F0BE8"/>
    <w:p w:rsidR="003F0BE8" w:rsidRDefault="003F0BE8" w:rsidP="003F0B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Минимальный перечень работ и услуг и периодичность его выполнения указаны </w:t>
      </w:r>
      <w:r w:rsidR="00790F85"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п. 2 «Правил оказания услуг и выполнения работ, необходимых </w:t>
      </w:r>
      <w:r w:rsidR="00790F85">
        <w:rPr>
          <w:sz w:val="24"/>
          <w:szCs w:val="24"/>
        </w:rPr>
        <w:br/>
      </w:r>
      <w:r>
        <w:rPr>
          <w:sz w:val="24"/>
          <w:szCs w:val="24"/>
        </w:rPr>
        <w:t>для обеспечения надлежащего содержания общего имущества в много</w:t>
      </w:r>
      <w:r w:rsidR="00790F85">
        <w:rPr>
          <w:sz w:val="24"/>
          <w:szCs w:val="24"/>
        </w:rPr>
        <w:t>квартирном доме», утверждённых п</w:t>
      </w:r>
      <w:r>
        <w:rPr>
          <w:sz w:val="24"/>
          <w:szCs w:val="24"/>
        </w:rPr>
        <w:t>остановлением Правительства Российской Федерации от 03.04.2013 № 290.</w:t>
      </w:r>
    </w:p>
    <w:p w:rsidR="003F0BE8" w:rsidRPr="00E335AA" w:rsidRDefault="003F0BE8" w:rsidP="004574CC"/>
    <w:sectPr w:rsidR="003F0BE8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22" w:rsidRDefault="00CF5822">
      <w:r>
        <w:separator/>
      </w:r>
    </w:p>
  </w:endnote>
  <w:endnote w:type="continuationSeparator" w:id="0">
    <w:p w:rsidR="00CF5822" w:rsidRDefault="00CF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Вр-482739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Вр-482739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22" w:rsidRDefault="00CF5822">
      <w:r>
        <w:separator/>
      </w:r>
    </w:p>
  </w:footnote>
  <w:footnote w:type="continuationSeparator" w:id="0">
    <w:p w:rsidR="00CF5822" w:rsidRDefault="00CF5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471DD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0BE8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4C82"/>
    <w:rsid w:val="00705CC3"/>
    <w:rsid w:val="00717977"/>
    <w:rsid w:val="00721E76"/>
    <w:rsid w:val="007307DD"/>
    <w:rsid w:val="007471DD"/>
    <w:rsid w:val="00765B23"/>
    <w:rsid w:val="00772510"/>
    <w:rsid w:val="007856A4"/>
    <w:rsid w:val="00790B33"/>
    <w:rsid w:val="00790F85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5822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2026-04-03T04:01:00Z</cp:lastPrinted>
  <dcterms:created xsi:type="dcterms:W3CDTF">2026-04-06T10:07:00Z</dcterms:created>
  <dcterms:modified xsi:type="dcterms:W3CDTF">2026-04-06T10:07:00Z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