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932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40528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163"/>
        <w:gridCol w:w="141"/>
      </w:tblGrid>
      <w:tr w:rsidR="009416DA" w:rsidRPr="00E335AA" w:rsidTr="006B20B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9325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E93250" w:rsidP="00E4076D">
            <w:fldSimple w:instr=" DOCPROPERTY  Рег.№  \* MERGEFORMAT ">
              <w:r w:rsidR="009416DA" w:rsidRPr="009416DA">
                <w:t>59-П/АДМ</w:t>
              </w:r>
            </w:fldSimple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B20B4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6B20B4">
        <w:trPr>
          <w:gridAfter w:val="1"/>
          <w:wAfter w:w="141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563B91">
            <w:pPr>
              <w:jc w:val="both"/>
            </w:pPr>
            <w:r>
              <w:t xml:space="preserve">О внесении изменений </w:t>
            </w:r>
            <w:r w:rsidR="00563B91">
              <w:br/>
            </w:r>
            <w:r>
              <w:t>в постановление Администрации Златоустовского городского округаот 18.11.2022</w:t>
            </w:r>
            <w:r w:rsidR="006B20B4">
              <w:t> </w:t>
            </w:r>
            <w:bookmarkStart w:id="0" w:name="_GoBack"/>
            <w:bookmarkEnd w:id="0"/>
            <w:r>
              <w:t>г. № 504-П/АДМ «Об утверждении муниципальной программы Златоустовского городского округа «Совершенствованиемуниципального управления»</w:t>
            </w:r>
          </w:p>
        </w:tc>
        <w:tc>
          <w:tcPr>
            <w:tcW w:w="4163" w:type="dxa"/>
            <w:tcMar>
              <w:left w:w="0" w:type="dxa"/>
            </w:tcMar>
          </w:tcPr>
          <w:p w:rsidR="00D96BA1" w:rsidRDefault="00D96BA1" w:rsidP="00563B9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A4B6A" w:rsidRDefault="007A4B6A" w:rsidP="009416DA">
      <w:pPr>
        <w:widowControl w:val="0"/>
        <w:ind w:firstLine="709"/>
        <w:jc w:val="both"/>
      </w:pPr>
    </w:p>
    <w:p w:rsidR="009416DA" w:rsidRPr="00E4076D" w:rsidRDefault="007A4B6A" w:rsidP="009416DA">
      <w:pPr>
        <w:widowControl w:val="0"/>
        <w:ind w:firstLine="709"/>
        <w:jc w:val="both"/>
      </w:pPr>
      <w:r w:rsidRPr="007A4B6A">
        <w:t xml:space="preserve">В соответствии со сводной бюджетной росписью Златоустовского городского округа на 2025 год и плановый период 2026 и 2027 годов </w:t>
      </w:r>
      <w:r>
        <w:br/>
      </w:r>
      <w:r w:rsidRPr="007A4B6A">
        <w:t>по состоянию на 30.12.2025 г.,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годов», в целях уточнения целевых индикаторов, объемов финансирования и срока реализации муниципальной программы Златоустовского городского округа «Совершенствование муниципального управления»,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 xml:space="preserve">1. Внести в приложение к постановлению Администрации Златоустовского городского округа от 18.11.2022 г. № 504-П/АДМ </w:t>
      </w:r>
      <w:r w:rsidR="00AA628D">
        <w:br/>
      </w:r>
      <w:r w:rsidRPr="007A4B6A">
        <w:t xml:space="preserve">«Об утверждении муниципальной программы Златоустовского городского округа «Совершенствование муниципального управления» </w:t>
      </w:r>
      <w:r w:rsidR="00AA628D">
        <w:br/>
      </w:r>
      <w:r w:rsidRPr="007A4B6A">
        <w:t>(далее - муниципальная программа) следующие изменения: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1)</w:t>
      </w:r>
      <w:r w:rsidR="00AA628D">
        <w:t> </w:t>
      </w:r>
      <w:r w:rsidRPr="007A4B6A">
        <w:t>строку «Этапы и сроки реализации муниципальной программы» паспорта муниципальной программы изложить в следующей редакции: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AA628D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Этапы и сроки реализации муниципальной </w:t>
            </w:r>
            <w:r w:rsidRPr="007A4B6A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lastRenderedPageBreak/>
              <w:t>2023-2028 годы</w:t>
            </w:r>
          </w:p>
        </w:tc>
      </w:tr>
    </w:tbl>
    <w:p w:rsidR="007A4B6A" w:rsidRPr="007A4B6A" w:rsidRDefault="007A4B6A" w:rsidP="00AA628D">
      <w:pPr>
        <w:widowControl w:val="0"/>
        <w:suppressAutoHyphens/>
        <w:autoSpaceDE w:val="0"/>
        <w:autoSpaceDN w:val="0"/>
        <w:adjustRightInd w:val="0"/>
        <w:ind w:firstLine="709"/>
        <w:jc w:val="right"/>
      </w:pPr>
      <w:r w:rsidRPr="007A4B6A">
        <w:lastRenderedPageBreak/>
        <w:tab/>
        <w:t>»;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</w:t>
      </w:r>
      <w:r w:rsidR="00AA628D">
        <w:t>) </w:t>
      </w:r>
      <w:r w:rsidRPr="007A4B6A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0"/>
        <w:gridCol w:w="7309"/>
      </w:tblGrid>
      <w:tr w:rsidR="007A4B6A" w:rsidRPr="007A4B6A" w:rsidTr="00AA628D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Объёмы финансовых ресурсов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Итого за счёт всех бюджетов 2023-2028 годы - </w:t>
            </w:r>
            <w:r w:rsidR="00AA628D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1 599 708,70181 тыс. 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 - 210 656,39700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 - 254 041,38100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 - 330 891,62949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 – 268 642,04432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 – 267 569,01560 тыс. рублей;</w:t>
            </w:r>
          </w:p>
          <w:p w:rsidR="007A4B6A" w:rsidRPr="007A4B6A" w:rsidRDefault="007A4B6A" w:rsidP="007A4B6A">
            <w:pPr>
              <w:suppressAutoHyphens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 – 267 908,23440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 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Федеральный бюджет - всего 35 003,20500 тыс. рублей, в том 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 - 4 860,10000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 - 5 130,41100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 - 7 169,49500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 - 5 741,14900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 - 5 881,41560 тыс. рублей;</w:t>
            </w:r>
          </w:p>
          <w:p w:rsidR="007A4B6A" w:rsidRPr="007A4B6A" w:rsidRDefault="007A4B6A" w:rsidP="007A4B6A">
            <w:pPr>
              <w:suppressAutoHyphens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 – 6 220,63440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 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Областной бюджет - всего - 28 005,82532  тыс. 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 - 12 108,10000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 - 3 802,90000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 - 3 525,03000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 – 3 866,39532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 - 2 351,70000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 - 2 351,70000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 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Местный бюджет </w:t>
            </w:r>
            <w:r w:rsidRPr="007A4B6A">
              <w:rPr>
                <w:sz w:val="24"/>
                <w:szCs w:val="24"/>
              </w:rPr>
              <w:noBreakHyphen/>
              <w:t> всего  </w:t>
            </w:r>
            <w:r w:rsidRPr="007A4B6A">
              <w:rPr>
                <w:sz w:val="24"/>
                <w:szCs w:val="24"/>
              </w:rPr>
              <w:noBreakHyphen/>
              <w:t> 1 536 699,67149 тыс. рублей, в том 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 - 193 688,19700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 - 245 108,07000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 – 320 197,10449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 – 259 034,50000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 – 259 335,90000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 – 259 335,90000 тыс. рублей</w:t>
            </w:r>
          </w:p>
        </w:tc>
      </w:tr>
    </w:tbl>
    <w:p w:rsidR="007A4B6A" w:rsidRPr="007A4B6A" w:rsidRDefault="007A4B6A" w:rsidP="00AA628D">
      <w:pPr>
        <w:tabs>
          <w:tab w:val="left" w:pos="9639"/>
        </w:tabs>
        <w:suppressAutoHyphens/>
        <w:ind w:firstLine="709"/>
        <w:jc w:val="right"/>
        <w:rPr>
          <w:bCs/>
        </w:rPr>
      </w:pPr>
      <w:r w:rsidRPr="007A4B6A">
        <w:rPr>
          <w:bCs/>
        </w:rPr>
        <w:t>»;</w:t>
      </w:r>
    </w:p>
    <w:p w:rsidR="007A4B6A" w:rsidRPr="007A4B6A" w:rsidRDefault="00AA628D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3) </w:t>
      </w:r>
      <w:r w:rsidR="007A4B6A" w:rsidRPr="007A4B6A">
        <w:t>строку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AA628D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1) достижение уровня удовлетворенности населения деятельностью Администрации Златоустовского городского округа до 50% </w:t>
            </w:r>
            <w:r w:rsidR="00AA628D">
              <w:rPr>
                <w:sz w:val="24"/>
              </w:rPr>
              <w:br/>
            </w:r>
            <w:r w:rsidRPr="007A4B6A">
              <w:rPr>
                <w:sz w:val="24"/>
              </w:rPr>
              <w:t>от общего числа опрошенных;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2) обеспечение информационной открытости органов местного самоуправления Златоустовского городского округа до 100 %;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3) поддержание в актуальном состоянии и обеспечение работоспособности </w:t>
            </w:r>
            <w:hyperlink r:id="rId9" w:history="1">
              <w:r w:rsidRPr="007A4B6A">
                <w:rPr>
                  <w:sz w:val="24"/>
                </w:rPr>
                <w:t>официального сайта</w:t>
              </w:r>
            </w:hyperlink>
            <w:r w:rsidRPr="007A4B6A">
              <w:rPr>
                <w:sz w:val="24"/>
              </w:rPr>
              <w:t xml:space="preserve"> Администрации Златоустовского городского округа, бесперебойного функционирования сайта 100% времени, полного соответствия </w:t>
            </w:r>
            <w:r w:rsidRPr="007A4B6A">
              <w:rPr>
                <w:sz w:val="24"/>
              </w:rPr>
              <w:lastRenderedPageBreak/>
              <w:t>официального сайта Администрации Златоустовского городского округа </w:t>
            </w:r>
            <w:hyperlink r:id="rId10" w:history="1">
              <w:r w:rsidRPr="007A4B6A">
                <w:rPr>
                  <w:sz w:val="24"/>
                </w:rPr>
                <w:t>Федеральному закону</w:t>
              </w:r>
            </w:hyperlink>
            <w:r w:rsidRPr="007A4B6A">
              <w:rPr>
                <w:sz w:val="24"/>
              </w:rPr>
              <w:t xml:space="preserve"> от 09.02.2009 г. № 8-ФЗ </w:t>
            </w:r>
            <w:r w:rsidR="00AA628D">
              <w:rPr>
                <w:sz w:val="24"/>
              </w:rPr>
              <w:br/>
            </w:r>
            <w:r w:rsidRPr="007A4B6A">
              <w:rPr>
                <w:sz w:val="24"/>
              </w:rPr>
              <w:t>«Об обеспечении доступа к информации о деятельности государственных органов и органов местного самоуправления»;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4) развитие автоматизированной системы электронного документооборота с целью отказа от бумажного документооборота и обеспечение функционирования автоматизированной системы 100% времени;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</w:rPr>
            </w:pPr>
            <w:r w:rsidRPr="007A4B6A">
              <w:rPr>
                <w:sz w:val="24"/>
              </w:rPr>
              <w:t>5) совершенствование информационно-телекоммуникационной среды в Златоустовском городском округе;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6) увеличение количества СМСП в расчете на 10 тыс. человек </w:t>
            </w:r>
            <w:r w:rsidR="00AA628D">
              <w:rPr>
                <w:sz w:val="24"/>
              </w:rPr>
              <w:br/>
            </w:r>
            <w:r w:rsidRPr="007A4B6A">
              <w:rPr>
                <w:sz w:val="24"/>
              </w:rPr>
              <w:t>до 346 ед.;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7) рост производства продукции сельского хозяйства на 6,7%;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8) увеличение количества сельскохозяйственных товаропроизводителей в сфере сельского хозяйства, на 2 ед.;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9) повышение потребительского спроса различных категорий туристов и стабильного роста туристского потока до 7690 человек;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10) развитие и укрепление межмуниципальных связей в сфере туризма - до 45 соглашений</w:t>
            </w:r>
          </w:p>
        </w:tc>
      </w:tr>
    </w:tbl>
    <w:p w:rsidR="007A4B6A" w:rsidRPr="007A4B6A" w:rsidRDefault="007A4B6A" w:rsidP="00AA628D">
      <w:pPr>
        <w:tabs>
          <w:tab w:val="left" w:pos="9639"/>
        </w:tabs>
        <w:suppressAutoHyphens/>
        <w:ind w:firstLine="709"/>
        <w:jc w:val="right"/>
        <w:rPr>
          <w:bCs/>
        </w:rPr>
      </w:pPr>
      <w:r w:rsidRPr="007A4B6A">
        <w:rPr>
          <w:bCs/>
        </w:rPr>
        <w:lastRenderedPageBreak/>
        <w:t>»;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7A4B6A">
        <w:rPr>
          <w:bCs/>
        </w:rPr>
        <w:t>4</w:t>
      </w:r>
      <w:r w:rsidR="00713589">
        <w:rPr>
          <w:bCs/>
        </w:rPr>
        <w:t>) </w:t>
      </w:r>
      <w:r w:rsidRPr="007A4B6A">
        <w:rPr>
          <w:bCs/>
        </w:rPr>
        <w:t xml:space="preserve">пункта 34 раздела III муниципальной программы изложить </w:t>
      </w:r>
      <w:r w:rsidR="00713589">
        <w:rPr>
          <w:bCs/>
        </w:rPr>
        <w:br/>
      </w:r>
      <w:r w:rsidRPr="007A4B6A">
        <w:rPr>
          <w:bCs/>
        </w:rPr>
        <w:t>в следующей редакции:</w:t>
      </w:r>
    </w:p>
    <w:p w:rsidR="007A4B6A" w:rsidRPr="007A4B6A" w:rsidRDefault="007A4B6A" w:rsidP="007A4B6A">
      <w:pPr>
        <w:suppressAutoHyphens/>
        <w:ind w:firstLine="709"/>
        <w:jc w:val="both"/>
        <w:rPr>
          <w:bCs/>
        </w:rPr>
      </w:pPr>
      <w:r w:rsidRPr="007A4B6A">
        <w:rPr>
          <w:bCs/>
        </w:rPr>
        <w:t>«</w:t>
      </w:r>
      <w:bookmarkStart w:id="1" w:name="sub_1058"/>
      <w:r w:rsidRPr="007A4B6A">
        <w:rPr>
          <w:bCs/>
        </w:rPr>
        <w:t>34. Реализация Программы может обеспечить достижение следующих ожидаемых результатов:</w:t>
      </w:r>
    </w:p>
    <w:bookmarkEnd w:id="1"/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>1) достижение уровня удовлетворенности населения деятельностью Администрации Златоустовского городского округа до 50% от общего числа опрошенных;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>2) обеспечение информационной открытости органов местного самоуправления Златоустовского городского округа до 100 %;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>3) поддержание в актуальном состоянии и обеспечение работоспособности </w:t>
      </w:r>
      <w:hyperlink r:id="rId11" w:history="1">
        <w:r w:rsidRPr="007A4B6A">
          <w:rPr>
            <w:bCs/>
          </w:rPr>
          <w:t>официального сайта</w:t>
        </w:r>
      </w:hyperlink>
      <w:r w:rsidRPr="007A4B6A">
        <w:rPr>
          <w:bCs/>
        </w:rPr>
        <w:t xml:space="preserve"> Администрации Златоустовского городского округа, бесперебойного функционирования сайта 100% времени, полного соответствия официального сайта Администрации Златоустовского городского округа </w:t>
      </w:r>
      <w:hyperlink r:id="rId12" w:history="1">
        <w:r w:rsidRPr="007A4B6A">
          <w:rPr>
            <w:bCs/>
          </w:rPr>
          <w:t>Федеральному закону</w:t>
        </w:r>
      </w:hyperlink>
      <w:r w:rsidRPr="007A4B6A">
        <w:rPr>
          <w:bCs/>
        </w:rPr>
        <w:t xml:space="preserve"> от 09.02.2009 г. № 8-ФЗ </w:t>
      </w:r>
      <w:r w:rsidR="00713589">
        <w:rPr>
          <w:bCs/>
        </w:rPr>
        <w:br/>
      </w:r>
      <w:r w:rsidRPr="007A4B6A">
        <w:rPr>
          <w:bCs/>
        </w:rPr>
        <w:t>«Об обеспечении доступа к информации о деятельности государственных органов и органов местного самоуправления»;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 xml:space="preserve">4) развитие автоматизированной системы электронного документооборота с целью отказа от бумажного документооборота </w:t>
      </w:r>
      <w:r w:rsidR="00713589">
        <w:rPr>
          <w:bCs/>
        </w:rPr>
        <w:br/>
      </w:r>
      <w:r w:rsidRPr="007A4B6A">
        <w:rPr>
          <w:bCs/>
        </w:rPr>
        <w:t>и обеспечение функционирования автоматизированной системы 100% времени;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 xml:space="preserve">5) совершенствование информационно-телекоммуникационной среды </w:t>
      </w:r>
      <w:r w:rsidR="00713589">
        <w:rPr>
          <w:bCs/>
        </w:rPr>
        <w:br/>
      </w:r>
      <w:r w:rsidRPr="007A4B6A">
        <w:rPr>
          <w:bCs/>
        </w:rPr>
        <w:t>в Златоустовском городском округе;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>6) увеличение количества СМСП в расчете на 10 тыс. человек до 346 ед.;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>7) рост производства продукции сельского хозяйства на 6,7%;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 xml:space="preserve">8) увеличение количества сельскохозяйственных товаропроизводителей </w:t>
      </w:r>
      <w:r w:rsidR="00713589">
        <w:rPr>
          <w:bCs/>
        </w:rPr>
        <w:br/>
      </w:r>
      <w:r w:rsidRPr="007A4B6A">
        <w:rPr>
          <w:bCs/>
        </w:rPr>
        <w:t>в сфере сельского хозяйства, на 2 ед.;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 xml:space="preserve">9) повышение потребительского спроса различных категорий туристов </w:t>
      </w:r>
      <w:r w:rsidR="002D2286">
        <w:rPr>
          <w:bCs/>
        </w:rPr>
        <w:br/>
      </w:r>
      <w:r w:rsidRPr="007A4B6A">
        <w:rPr>
          <w:bCs/>
        </w:rPr>
        <w:t>и стабильного роста туристского потока до 7690 человек;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7A4B6A">
        <w:rPr>
          <w:bCs/>
        </w:rPr>
        <w:lastRenderedPageBreak/>
        <w:t>10) развитие и укрепление межмуниципальных связей в сфере туризма - до 45 соглашений.»;</w:t>
      </w:r>
    </w:p>
    <w:p w:rsidR="007A4B6A" w:rsidRPr="007A4B6A" w:rsidRDefault="002D2286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5) </w:t>
      </w:r>
      <w:r w:rsidR="007A4B6A" w:rsidRPr="007A4B6A">
        <w:rPr>
          <w:bCs/>
        </w:rPr>
        <w:t>пункта 36 раздела I</w:t>
      </w:r>
      <w:r w:rsidR="007A4B6A" w:rsidRPr="007A4B6A">
        <w:rPr>
          <w:bCs/>
          <w:lang w:val="en-US"/>
        </w:rPr>
        <w:t>V</w:t>
      </w:r>
      <w:r w:rsidR="007A4B6A" w:rsidRPr="007A4B6A">
        <w:rPr>
          <w:bCs/>
        </w:rPr>
        <w:t xml:space="preserve"> муниципальной программы изложить </w:t>
      </w:r>
      <w:r>
        <w:rPr>
          <w:bCs/>
        </w:rPr>
        <w:br/>
      </w:r>
      <w:r w:rsidR="007A4B6A" w:rsidRPr="007A4B6A">
        <w:rPr>
          <w:bCs/>
        </w:rPr>
        <w:t>в следующей редакции: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bookmarkStart w:id="2" w:name="sub_1071"/>
      <w:r w:rsidRPr="007A4B6A">
        <w:rPr>
          <w:bCs/>
        </w:rPr>
        <w:t xml:space="preserve">«36. Программа не имеет строгой разбивки на этапы, мероприятия реализуются в течение всего периода реализации данной Программы </w:t>
      </w:r>
      <w:r w:rsidR="002D2286">
        <w:rPr>
          <w:bCs/>
        </w:rPr>
        <w:br/>
      </w:r>
      <w:r w:rsidRPr="007A4B6A">
        <w:rPr>
          <w:bCs/>
        </w:rPr>
        <w:t>2023-2028 годов.»;</w:t>
      </w:r>
    </w:p>
    <w:bookmarkEnd w:id="2"/>
    <w:p w:rsidR="007A4B6A" w:rsidRPr="007A4B6A" w:rsidRDefault="002D2286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6) </w:t>
      </w:r>
      <w:r w:rsidR="007A4B6A" w:rsidRPr="007A4B6A">
        <w:rPr>
          <w:bCs/>
        </w:rPr>
        <w:t xml:space="preserve">пункта 42 раздела VIII муниципальной программы изложить </w:t>
      </w:r>
      <w:r w:rsidR="00391C5F">
        <w:rPr>
          <w:bCs/>
        </w:rPr>
        <w:br/>
      </w:r>
      <w:r w:rsidR="007A4B6A" w:rsidRPr="007A4B6A">
        <w:rPr>
          <w:bCs/>
        </w:rPr>
        <w:t>в следующей редакции: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A4B6A">
        <w:rPr>
          <w:bCs/>
        </w:rPr>
        <w:t>«42. В результате реализации данной Программы планируется достижение следующих целевых индикаторов:</w:t>
      </w:r>
      <w:bookmarkStart w:id="3" w:name="sub_1413"/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7A4B6A">
        <w:rPr>
          <w:bCs/>
        </w:rPr>
        <w:t>Таблица 1</w:t>
      </w:r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00"/>
        <w:gridCol w:w="917"/>
        <w:gridCol w:w="997"/>
        <w:gridCol w:w="877"/>
        <w:gridCol w:w="877"/>
        <w:gridCol w:w="877"/>
        <w:gridCol w:w="877"/>
        <w:gridCol w:w="877"/>
      </w:tblGrid>
      <w:tr w:rsidR="007A4B6A" w:rsidRPr="007A4B6A" w:rsidTr="00454E24">
        <w:trPr>
          <w:trHeight w:val="60"/>
          <w:tblHeader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Наименование целевых индикаторов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2028 год</w:t>
            </w:r>
          </w:p>
        </w:tc>
      </w:tr>
      <w:tr w:rsidR="007A4B6A" w:rsidRPr="007A4B6A" w:rsidTr="00454E24">
        <w:trPr>
          <w:trHeight w:val="163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Обеспеченность сотрудников Администрации Златоустовского городского округа необходимым программным обеспечением для выполнения своих служебных обязанностей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поступивших и принятых обращений граждан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в Администрации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</w:tr>
      <w:tr w:rsidR="007A4B6A" w:rsidRPr="007A4B6A" w:rsidTr="00454E24">
        <w:trPr>
          <w:trHeight w:val="139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проведенных мероприятий с участием территориальных отделов Администрации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рейды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</w:tr>
      <w:tr w:rsidR="007A4B6A" w:rsidRPr="007A4B6A" w:rsidTr="00454E24">
        <w:trPr>
          <w:trHeight w:val="130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работ по ремонту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противопожарным мероприятиям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в помещениях Администрации ЗГО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Укомплектованность списков кандидатов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присяжные заседатели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от Златоустовского </w:t>
            </w:r>
            <w:r w:rsidRPr="007A4B6A">
              <w:rPr>
                <w:sz w:val="24"/>
              </w:rPr>
              <w:lastRenderedPageBreak/>
              <w:t>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17596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16902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</w:tr>
      <w:tr w:rsidR="007A4B6A" w:rsidRPr="007A4B6A" w:rsidTr="00454E24">
        <w:trPr>
          <w:trHeight w:val="55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Объем выполненной транспортной услуги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рейс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</w:tr>
      <w:tr w:rsidR="007A4B6A" w:rsidRPr="007A4B6A" w:rsidTr="00454E24">
        <w:trPr>
          <w:trHeight w:val="81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Обеспечение функционирующих обслуживаемых компьютеров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и локальных сетей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Обеспечение муниципальных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и государственных информационных систем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454E24">
        <w:trPr>
          <w:trHeight w:val="55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приобретенных автомобилей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15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работ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по ремонту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противопожарным мероприятиям в МКУ </w:t>
            </w:r>
            <w:r w:rsidR="00391C5F">
              <w:rPr>
                <w:sz w:val="24"/>
              </w:rPr>
              <w:t>«</w:t>
            </w:r>
            <w:r w:rsidRPr="007A4B6A">
              <w:rPr>
                <w:sz w:val="24"/>
              </w:rPr>
              <w:t xml:space="preserve">Центр хозяйственного обеспечения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>и цифрового развития</w:t>
            </w:r>
            <w:r w:rsidR="00391C5F"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93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слов бегущей строчки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эфире телевидения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об информировании граждан ЗГО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слово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5 200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10 000</w:t>
            </w:r>
          </w:p>
        </w:tc>
      </w:tr>
      <w:tr w:rsidR="007A4B6A" w:rsidRPr="007A4B6A" w:rsidTr="00454E24">
        <w:trPr>
          <w:trHeight w:val="5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размещенных баннеров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</w:tr>
      <w:tr w:rsidR="007A4B6A" w:rsidRPr="007A4B6A" w:rsidTr="00454E24">
        <w:trPr>
          <w:trHeight w:val="507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Объем опубликованной информации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о деятельности органов местного самоуправления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печатных изданиях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в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кв.см.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482 243,981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602 792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679 827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501 689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501 689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501 689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телепрограмм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>о деятельности органов местного самоуправления в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385</w:t>
            </w:r>
          </w:p>
        </w:tc>
      </w:tr>
      <w:tr w:rsidR="007A4B6A" w:rsidRPr="007A4B6A" w:rsidTr="00454E24">
        <w:trPr>
          <w:trHeight w:val="8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Продолжительность видеороликов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о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секунд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</w:tr>
      <w:tr w:rsidR="007A4B6A" w:rsidRPr="007A4B6A" w:rsidTr="00454E24">
        <w:trPr>
          <w:trHeight w:val="8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радиопрограмм </w:t>
            </w:r>
            <w:r w:rsidR="00391C5F">
              <w:rPr>
                <w:sz w:val="24"/>
              </w:rPr>
              <w:br/>
            </w:r>
            <w:r w:rsidRPr="007A4B6A">
              <w:rPr>
                <w:sz w:val="24"/>
              </w:rPr>
              <w:t>о деятельности органов местного самоуправления в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91</w:t>
            </w:r>
          </w:p>
        </w:tc>
      </w:tr>
      <w:tr w:rsidR="007A4B6A" w:rsidRPr="007A4B6A" w:rsidTr="00454E24">
        <w:trPr>
          <w:trHeight w:val="1058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мероприятий, связанных с реализацией специальной меры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в сфере экономики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199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объектов,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и сооружений с ведением работ по строительному контролю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</w:tr>
      <w:tr w:rsidR="007A4B6A" w:rsidRPr="007A4B6A" w:rsidTr="00454E24">
        <w:trPr>
          <w:trHeight w:val="367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обследованных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подготовленных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к строительству земельных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отремонтированных объектов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454E24">
        <w:trPr>
          <w:trHeight w:val="150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 капитального ремонта, для которых выполнены работы связанные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с разработкой проектно-сметной документации, государственной экспертизы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454E24">
        <w:trPr>
          <w:trHeight w:val="319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объектов,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которых проведены ремонты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и противопожарные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454E24">
        <w:trPr>
          <w:trHeight w:val="323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Обеспечение </w:t>
            </w:r>
            <w:r w:rsidRPr="007A4B6A">
              <w:rPr>
                <w:sz w:val="24"/>
              </w:rPr>
              <w:lastRenderedPageBreak/>
              <w:t>работоспособности автоматизированной системы электронного документооборота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454E24">
        <w:trPr>
          <w:trHeight w:val="18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Поддержание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актуальном состоянии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обеспечение работоспособности официального сайта Администрации ЗГО;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его соответствие действующим федеральным законам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и нормативным актам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454E24">
        <w:trPr>
          <w:trHeight w:val="876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Степень полноты внедрения отечественного системного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>и прикладного программного обеспечения в органах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25</w:t>
            </w:r>
          </w:p>
        </w:tc>
      </w:tr>
      <w:tr w:rsidR="007A4B6A" w:rsidRPr="007A4B6A" w:rsidTr="00454E24">
        <w:trPr>
          <w:trHeight w:val="896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Доля метрических книг, переведенных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электронный вид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доступных гражданам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в электронном виде посредством информационно-коммуникационных сетей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1532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мероприятий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по развитию системы программно-аппаратного комплекса по организации дистанционного контроля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за соблюдением законодательства Российской Федерации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и Челябинской области об архивном деле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847D75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Доля оцифрованных архивных документов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интегрированных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lastRenderedPageBreak/>
              <w:t xml:space="preserve">в государственную информационную систему </w:t>
            </w:r>
            <w:r w:rsidR="00847D75">
              <w:rPr>
                <w:sz w:val="24"/>
              </w:rPr>
              <w:t>«</w:t>
            </w:r>
            <w:r w:rsidRPr="007A4B6A">
              <w:rPr>
                <w:sz w:val="24"/>
              </w:rPr>
              <w:t>Цифровой архив</w:t>
            </w:r>
            <w:r w:rsidR="00847D75"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367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субъектов малого и среднего предпринимательства,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а также граждан, планирующих начать предпринимательскую деятельность, принявших участие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>в мероприятиях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предоставленных услуг субъектам малого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среднего предпринимательства,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</w:tr>
      <w:tr w:rsidR="007A4B6A" w:rsidRPr="007A4B6A" w:rsidTr="00454E24">
        <w:trPr>
          <w:trHeight w:val="22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субъектов малого и среднего предпринимательства, вновь зарегистрировавших предпринимательскую деятельность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на территории Златоустовского городского округа, воспользовавшихся услугами АНО «Центр развития и поддержки малого и среднего предпринимательства Златоустовского городского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</w:tr>
      <w:tr w:rsidR="007A4B6A" w:rsidRPr="007A4B6A" w:rsidTr="00454E24">
        <w:trPr>
          <w:trHeight w:val="766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847D75" w:rsidP="00391C5F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переговоров (встреч)</w:t>
            </w:r>
            <w:r w:rsidR="007A4B6A" w:rsidRPr="007A4B6A">
              <w:rPr>
                <w:sz w:val="24"/>
              </w:rPr>
              <w:t xml:space="preserve"> в рамках взаимодействия </w:t>
            </w:r>
            <w:r>
              <w:rPr>
                <w:sz w:val="24"/>
              </w:rPr>
              <w:br/>
            </w:r>
            <w:r w:rsidR="007A4B6A" w:rsidRPr="007A4B6A">
              <w:rPr>
                <w:sz w:val="24"/>
              </w:rPr>
              <w:t xml:space="preserve">по вопросам разработки инвестиционных инициатив субъектов малого и среднего предпринимательства </w:t>
            </w:r>
            <w:r>
              <w:rPr>
                <w:sz w:val="24"/>
              </w:rPr>
              <w:br/>
            </w:r>
            <w:r w:rsidR="007A4B6A" w:rsidRPr="007A4B6A">
              <w:rPr>
                <w:sz w:val="24"/>
              </w:rPr>
              <w:t xml:space="preserve">и реализации инвестиционных проектов на территории </w:t>
            </w:r>
            <w:r w:rsidR="007A4B6A" w:rsidRPr="007A4B6A">
              <w:rPr>
                <w:sz w:val="24"/>
              </w:rPr>
              <w:lastRenderedPageBreak/>
              <w:t>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</w:tr>
      <w:tr w:rsidR="007A4B6A" w:rsidRPr="007A4B6A" w:rsidTr="00454E24">
        <w:trPr>
          <w:trHeight w:val="592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установленных торговых лотков для реализации продукции гражданами, занимающимися садоводством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и огородничеством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Доля отремонтированных дорог, находящихся </w:t>
            </w:r>
            <w:r w:rsidR="00847D75">
              <w:rPr>
                <w:sz w:val="24"/>
              </w:rPr>
              <w:br/>
            </w:r>
            <w:r w:rsidRPr="007A4B6A">
              <w:rPr>
                <w:sz w:val="24"/>
              </w:rPr>
              <w:t>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</w:tr>
      <w:tr w:rsidR="007A4B6A" w:rsidRPr="007A4B6A" w:rsidTr="00454E24">
        <w:trPr>
          <w:trHeight w:val="234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Доля отремонтированных сетей электроснабжения, находящихся </w:t>
            </w:r>
            <w:r w:rsidR="009C4121">
              <w:rPr>
                <w:sz w:val="24"/>
              </w:rPr>
              <w:br/>
            </w:r>
            <w:r w:rsidRPr="007A4B6A">
              <w:rPr>
                <w:sz w:val="24"/>
              </w:rPr>
              <w:t>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</w:tr>
      <w:tr w:rsidR="007A4B6A" w:rsidRPr="007A4B6A" w:rsidTr="00454E24">
        <w:trPr>
          <w:trHeight w:val="204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Доля отремонтированных сетей водоснабжения, находящихся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на территории садоводческих некоммерческих товариществ от общего количества сетей водоснабжения садоводческих </w:t>
            </w:r>
            <w:r w:rsidRPr="007A4B6A">
              <w:rPr>
                <w:sz w:val="24"/>
              </w:rPr>
              <w:lastRenderedPageBreak/>
              <w:t>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</w:tr>
      <w:tr w:rsidR="007A4B6A" w:rsidRPr="007A4B6A" w:rsidTr="00454E24">
        <w:trPr>
          <w:trHeight w:val="15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 садоводческих некоммерческих товариществ Златоустовского городского округа,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которых проведены реконструкция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и капитальный ремонт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</w:tr>
      <w:tr w:rsidR="007A4B6A" w:rsidRPr="007A4B6A" w:rsidTr="00454E24">
        <w:trPr>
          <w:trHeight w:val="117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</w:t>
            </w:r>
          </w:p>
        </w:tc>
      </w:tr>
      <w:tr w:rsidR="007A4B6A" w:rsidRPr="007A4B6A" w:rsidTr="00454E24">
        <w:trPr>
          <w:trHeight w:val="187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консультаций </w:t>
            </w:r>
            <w:r w:rsidR="00C712F3">
              <w:rPr>
                <w:sz w:val="24"/>
              </w:rPr>
              <w:br/>
              <w:t xml:space="preserve">по вопросам </w:t>
            </w:r>
            <w:r w:rsidRPr="007A4B6A">
              <w:rPr>
                <w:sz w:val="24"/>
              </w:rPr>
              <w:t xml:space="preserve">сельскохозяйственного производства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</w:tr>
      <w:tr w:rsidR="007A4B6A" w:rsidRPr="007A4B6A" w:rsidTr="00454E24">
        <w:trPr>
          <w:trHeight w:val="602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семинаров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</w:tr>
      <w:tr w:rsidR="007A4B6A" w:rsidRPr="007A4B6A" w:rsidTr="00454E24">
        <w:trPr>
          <w:trHeight w:val="603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туристических мероприятий, на </w:t>
            </w:r>
            <w:r w:rsidRPr="007A4B6A">
              <w:rPr>
                <w:sz w:val="24"/>
              </w:rPr>
              <w:lastRenderedPageBreak/>
              <w:t>которых представлен Златоустовский городской округ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распространенных информационных материалов о туристском потенциале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</w:tr>
      <w:tr w:rsidR="007A4B6A" w:rsidRPr="007A4B6A" w:rsidTr="00454E24">
        <w:trPr>
          <w:trHeight w:val="509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организованных информационных туров, пресс-конференций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презентаций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для средств массовой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посетителей официального сайта zlattur.com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официальной группы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в социальной сети ВКонтаке в 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55 000</w:t>
            </w:r>
          </w:p>
        </w:tc>
      </w:tr>
      <w:tr w:rsidR="007A4B6A" w:rsidRPr="007A4B6A" w:rsidTr="00454E24">
        <w:trPr>
          <w:trHeight w:val="11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обслуженных туристов сотрудниками Муниципального автономного учреждения «Центр развития туризма Златоустовского городского округа»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1450</w:t>
            </w:r>
          </w:p>
        </w:tc>
      </w:tr>
      <w:tr w:rsidR="007A4B6A" w:rsidRPr="007A4B6A" w:rsidTr="00454E24">
        <w:trPr>
          <w:trHeight w:val="160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заключенных соглашений в сфере туризма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о сотрудничестве, межмуниципальных связях,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а также соглашений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с организациями различных форм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45</w:t>
            </w:r>
          </w:p>
        </w:tc>
      </w:tr>
      <w:tr w:rsidR="007A4B6A" w:rsidRPr="007A4B6A" w:rsidTr="00454E24">
        <w:trPr>
          <w:trHeight w:val="1488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Площадь отапливаемых неиспользуемых помещений в здании Муниципального автономного учреждения «Центр развития туризма </w:t>
            </w:r>
            <w:r w:rsidRPr="007A4B6A">
              <w:rPr>
                <w:sz w:val="24"/>
              </w:rPr>
              <w:lastRenderedPageBreak/>
              <w:t>Златоустовского городского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кв. 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1925,9</w:t>
            </w:r>
          </w:p>
        </w:tc>
      </w:tr>
      <w:tr w:rsidR="007A4B6A" w:rsidRPr="007A4B6A" w:rsidTr="00454E24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благоустроенных территорий, прилегающих </w:t>
            </w:r>
            <w:r w:rsidR="000F7C8F">
              <w:rPr>
                <w:sz w:val="24"/>
              </w:rPr>
              <w:br/>
            </w:r>
            <w:r w:rsidRPr="007A4B6A">
              <w:rPr>
                <w:sz w:val="24"/>
              </w:rPr>
              <w:t>к муниципальным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454E24">
        <w:trPr>
          <w:trHeight w:val="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391C5F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приобретенных основных средств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</w:tbl>
    <w:p w:rsidR="007A4B6A" w:rsidRPr="007A4B6A" w:rsidRDefault="007A4B6A" w:rsidP="000F7C8F">
      <w:pPr>
        <w:shd w:val="clear" w:color="auto" w:fill="FFFFFF"/>
        <w:tabs>
          <w:tab w:val="left" w:pos="567"/>
        </w:tabs>
        <w:suppressAutoHyphens/>
        <w:ind w:firstLine="709"/>
        <w:jc w:val="right"/>
        <w:rPr>
          <w:bCs/>
        </w:rPr>
      </w:pPr>
      <w:r w:rsidRPr="007A4B6A">
        <w:rPr>
          <w:bCs/>
        </w:rPr>
        <w:t>»;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rPr>
          <w:bCs/>
        </w:rPr>
        <w:t>7</w:t>
      </w:r>
      <w:r w:rsidR="000F7C8F">
        <w:rPr>
          <w:bCs/>
        </w:rPr>
        <w:t>) </w:t>
      </w:r>
      <w:r w:rsidRPr="007A4B6A">
        <w:rPr>
          <w:bCs/>
        </w:rPr>
        <w:t xml:space="preserve">пункт 52 раздела </w:t>
      </w:r>
      <w:r w:rsidRPr="007A4B6A">
        <w:rPr>
          <w:lang w:val="en-US"/>
        </w:rPr>
        <w:t>IX</w:t>
      </w:r>
      <w:r w:rsidRPr="007A4B6A">
        <w:rPr>
          <w:bCs/>
        </w:rPr>
        <w:t xml:space="preserve"> муниципальной программы изложить в следующей редакции: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«52. Ресурсное обеспечение мероприятий Программы за счёт всех бюджетов - 1 599 708,70181 тыс. рублей, в том числе: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2023 год - 210 656,39700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2024 год - 254 041,38100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2025 год - 330 891,62949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2026 год – 268 642,04432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2027 год – 267 569,01560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2028 год – 267 908,23440 тыс. рублей</w:t>
      </w:r>
    </w:p>
    <w:p w:rsidR="007A4B6A" w:rsidRPr="007A4B6A" w:rsidRDefault="007A4B6A" w:rsidP="007A4B6A">
      <w:pPr>
        <w:suppressAutoHyphens/>
        <w:ind w:firstLine="709"/>
        <w:jc w:val="both"/>
      </w:pP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Федеральный бюджет - всего 35 003,20500 тыс. рублей, в том числе: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2023 год - 4 860,10000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2024 год - 5 130,41100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2025 год - 7 169,49500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2026 год - 5 741,14900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2027 год - 5 881,41560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2028 год – 6 220,63440 тыс. рублей</w:t>
      </w:r>
    </w:p>
    <w:p w:rsidR="007A4B6A" w:rsidRPr="007A4B6A" w:rsidRDefault="007A4B6A" w:rsidP="007A4B6A">
      <w:pPr>
        <w:suppressAutoHyphens/>
        <w:ind w:firstLine="709"/>
        <w:jc w:val="both"/>
      </w:pP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Областной бюджет - всего - 28 005,82532  тыс. рублей, в том числе: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2023 год - 12 108,10000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2024 год - 3 802,90000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2025 год - 3 525,03000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2026 год – 3 866,39532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2027 год - 2 351,70000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2028 год - 2 351,70000 тыс. рублей</w:t>
      </w:r>
    </w:p>
    <w:p w:rsidR="007A4B6A" w:rsidRPr="007A4B6A" w:rsidRDefault="007A4B6A" w:rsidP="007A4B6A">
      <w:pPr>
        <w:suppressAutoHyphens/>
        <w:ind w:firstLine="709"/>
        <w:jc w:val="both"/>
      </w:pP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Местный бюджет   всего    1 536 699,67149 тыс. рублей, в том числе: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2023 год - 193 688,19700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2024 год - 245 108,07000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lastRenderedPageBreak/>
        <w:t>2025 год – 320 197,10449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2026 год – 259 034,50000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2027 год – 259 335,90000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2028 год – 259 335,90000 тыс. рублей»;</w:t>
      </w:r>
    </w:p>
    <w:p w:rsidR="007A4B6A" w:rsidRPr="007A4B6A" w:rsidRDefault="007A4B6A" w:rsidP="007A4B6A">
      <w:pPr>
        <w:suppressAutoHyphens/>
        <w:ind w:firstLine="709"/>
      </w:pP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8</w:t>
      </w:r>
      <w:r w:rsidR="000F7C8F">
        <w:t>) </w:t>
      </w:r>
      <w:r w:rsidRPr="007A4B6A">
        <w:t>приложение 1 к муниципальной программе изложить в новой редакции (приложение 1);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9)</w:t>
      </w:r>
      <w:r w:rsidR="000F7C8F">
        <w:t> </w:t>
      </w:r>
      <w:r w:rsidRPr="007A4B6A">
        <w:t>строку «Этапы и сроки реализации Подпрограммы» паспорта Подпрограммы «Обеспечение деятельности Администрации Златоустовского городского округа» (далее – Подпрограмма 1) изложить в следующей редакции:</w:t>
      </w:r>
    </w:p>
    <w:p w:rsidR="007A4B6A" w:rsidRPr="007A4B6A" w:rsidRDefault="007A4B6A" w:rsidP="007A4B6A">
      <w:pPr>
        <w:tabs>
          <w:tab w:val="left" w:pos="142"/>
        </w:tabs>
        <w:suppressAutoHyphens/>
        <w:ind w:firstLine="709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0F7C8F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Этапы и сроки реализации Подпрограммы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2023-2028 годы</w:t>
            </w:r>
          </w:p>
        </w:tc>
      </w:tr>
    </w:tbl>
    <w:p w:rsidR="007A4B6A" w:rsidRPr="007A4B6A" w:rsidRDefault="007A4B6A" w:rsidP="00C712F3">
      <w:pPr>
        <w:widowControl w:val="0"/>
        <w:suppressAutoHyphens/>
        <w:autoSpaceDE w:val="0"/>
        <w:autoSpaceDN w:val="0"/>
        <w:adjustRightInd w:val="0"/>
        <w:ind w:firstLine="709"/>
        <w:jc w:val="right"/>
      </w:pPr>
      <w:r w:rsidRPr="007A4B6A">
        <w:tab/>
        <w:t>»;</w:t>
      </w:r>
    </w:p>
    <w:p w:rsidR="007A4B6A" w:rsidRPr="007A4B6A" w:rsidRDefault="00957F9B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10) </w:t>
      </w:r>
      <w:r w:rsidR="007A4B6A" w:rsidRPr="007A4B6A">
        <w:t>строку «Объёмы финансовых ресурсов Подпрограммы» паспорта Подпрограммы 1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0"/>
        <w:gridCol w:w="7309"/>
      </w:tblGrid>
      <w:tr w:rsidR="007A4B6A" w:rsidRPr="007A4B6A" w:rsidTr="00957F9B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Объёмы финансовых ресурсов Подпрограммы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Итого за счёт всех бюджетов</w:t>
            </w:r>
            <w:r w:rsidR="00957F9B">
              <w:rPr>
                <w:sz w:val="24"/>
              </w:rPr>
              <w:t xml:space="preserve"> 2023-2028 годы </w:t>
            </w:r>
            <w:r w:rsidRPr="007A4B6A">
              <w:rPr>
                <w:sz w:val="24"/>
              </w:rPr>
              <w:t xml:space="preserve">- </w:t>
            </w:r>
            <w:r w:rsidR="00957F9B">
              <w:rPr>
                <w:sz w:val="24"/>
              </w:rPr>
              <w:br/>
            </w:r>
            <w:r w:rsidRPr="007A4B6A">
              <w:rPr>
                <w:sz w:val="24"/>
              </w:rPr>
              <w:t>1 480 911,12649 тыс. 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- 180 735,99700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- 237 946,48100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– 309 529,34949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- 250 492,24900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– 250 933,91560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– 251 273,13440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Федеральный бюджет - всего - 35 003,20500 тыс. рублей, </w:t>
            </w:r>
            <w:r w:rsidR="00957F9B">
              <w:rPr>
                <w:sz w:val="24"/>
              </w:rPr>
              <w:br/>
            </w:r>
            <w:r w:rsidRPr="007A4B6A">
              <w:rPr>
                <w:sz w:val="24"/>
              </w:rPr>
              <w:t>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- 4 860,10000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- 5 130,41100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- 7 169,49500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- 5 741,14900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- 5 881,41560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- 6 220,63440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Областной бюджет - всего - 10 395,95000 тыс. 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- 0,0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- 1 613,00000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- 1 727,85000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- 2 351,70000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- 2 351,70000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- 2 351,70000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Местный бюджет - всего - 1 435 511,97149 тыс. 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- 175 875,89700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– 231 203,07000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– 300 632,00449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2026 год – 242 399,40000 тыс. рублей;</w:t>
            </w:r>
          </w:p>
          <w:p w:rsidR="007A4B6A" w:rsidRPr="007A4B6A" w:rsidRDefault="007A4B6A" w:rsidP="007A4B6A">
            <w:pPr>
              <w:suppressAutoHyphens/>
              <w:rPr>
                <w:sz w:val="24"/>
              </w:rPr>
            </w:pPr>
            <w:r w:rsidRPr="007A4B6A">
              <w:rPr>
                <w:sz w:val="24"/>
              </w:rPr>
              <w:t>2027 год - 242 700,80000 тыс. рублей;</w:t>
            </w:r>
          </w:p>
          <w:p w:rsidR="007A4B6A" w:rsidRPr="007A4B6A" w:rsidRDefault="007A4B6A" w:rsidP="007A4B6A">
            <w:pPr>
              <w:suppressAutoHyphens/>
              <w:rPr>
                <w:sz w:val="24"/>
              </w:rPr>
            </w:pPr>
            <w:r w:rsidRPr="007A4B6A">
              <w:rPr>
                <w:sz w:val="24"/>
              </w:rPr>
              <w:t>2028 год - 242 700,80000 тыс. рублей</w:t>
            </w:r>
          </w:p>
        </w:tc>
      </w:tr>
    </w:tbl>
    <w:p w:rsidR="007A4B6A" w:rsidRPr="007A4B6A" w:rsidRDefault="007A4B6A" w:rsidP="00957F9B">
      <w:pPr>
        <w:tabs>
          <w:tab w:val="left" w:pos="9639"/>
        </w:tabs>
        <w:suppressAutoHyphens/>
        <w:ind w:firstLine="709"/>
        <w:jc w:val="right"/>
        <w:rPr>
          <w:bCs/>
        </w:rPr>
      </w:pPr>
      <w:r w:rsidRPr="007A4B6A">
        <w:rPr>
          <w:bCs/>
        </w:rPr>
        <w:lastRenderedPageBreak/>
        <w:t>»;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7A4B6A">
        <w:t>11</w:t>
      </w:r>
      <w:r w:rsidR="00957F9B">
        <w:t>) </w:t>
      </w:r>
      <w:r w:rsidRPr="007A4B6A">
        <w:rPr>
          <w:bCs/>
        </w:rPr>
        <w:t xml:space="preserve">пункт 10 раздела </w:t>
      </w:r>
      <w:r w:rsidRPr="007A4B6A">
        <w:rPr>
          <w:bCs/>
          <w:lang w:val="en-US"/>
        </w:rPr>
        <w:t>II</w:t>
      </w:r>
      <w:r w:rsidRPr="007A4B6A">
        <w:t>Подпрограммы 1</w:t>
      </w:r>
      <w:r w:rsidRPr="007A4B6A">
        <w:rPr>
          <w:bCs/>
        </w:rPr>
        <w:t xml:space="preserve"> изложить в следующей редакции:</w:t>
      </w:r>
    </w:p>
    <w:p w:rsidR="007A4B6A" w:rsidRPr="007A4B6A" w:rsidRDefault="007A4B6A" w:rsidP="00957F9B">
      <w:pPr>
        <w:suppressAutoHyphens/>
        <w:ind w:firstLine="709"/>
        <w:jc w:val="both"/>
        <w:rPr>
          <w:bCs/>
        </w:rPr>
      </w:pPr>
      <w:r w:rsidRPr="007A4B6A">
        <w:rPr>
          <w:bCs/>
        </w:rPr>
        <w:t>«10. В результате реализации данной Подпрограммы планируется достижение следующих целевых индикаторов: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7A4B6A">
        <w:rPr>
          <w:bCs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2854"/>
        <w:gridCol w:w="921"/>
        <w:gridCol w:w="1011"/>
        <w:gridCol w:w="826"/>
        <w:gridCol w:w="826"/>
        <w:gridCol w:w="884"/>
        <w:gridCol w:w="884"/>
        <w:gridCol w:w="884"/>
      </w:tblGrid>
      <w:tr w:rsidR="007A4B6A" w:rsidRPr="007A4B6A" w:rsidTr="00957F9B">
        <w:trPr>
          <w:trHeight w:val="60"/>
          <w:tblHeader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Наименование целевых индикаторов Подпрограммы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2028 год</w:t>
            </w:r>
          </w:p>
        </w:tc>
      </w:tr>
      <w:tr w:rsidR="007A4B6A" w:rsidRPr="007A4B6A" w:rsidTr="00957F9B">
        <w:trPr>
          <w:trHeight w:val="163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Обеспеченность сотрудников Администрации Златоустовского городского округа необходимым программным обеспечением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для выполнения своих служебных обязанностей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957F9B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поступивших и принятых обращений граждан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в Администрации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3000</w:t>
            </w:r>
          </w:p>
        </w:tc>
      </w:tr>
      <w:tr w:rsidR="007A4B6A" w:rsidRPr="007A4B6A" w:rsidTr="00957F9B">
        <w:trPr>
          <w:trHeight w:val="139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проведенных мероприятий с участием территориальных отделов Администрации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рейды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280</w:t>
            </w:r>
          </w:p>
        </w:tc>
      </w:tr>
      <w:tr w:rsidR="007A4B6A" w:rsidRPr="007A4B6A" w:rsidTr="00957F9B">
        <w:trPr>
          <w:trHeight w:val="130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работ по ремонту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противопожарным мероприятиям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в помещениях Администрации ЗГО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957F9B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Укомплектованность списков кандидатов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в присяжные заседатели от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957F9B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17596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16902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21596</w:t>
            </w:r>
          </w:p>
        </w:tc>
      </w:tr>
      <w:tr w:rsidR="007A4B6A" w:rsidRPr="007A4B6A" w:rsidTr="00957F9B">
        <w:trPr>
          <w:trHeight w:val="55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Объем выполненной транспортной услуги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рейс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42 200</w:t>
            </w:r>
          </w:p>
        </w:tc>
      </w:tr>
      <w:tr w:rsidR="007A4B6A" w:rsidRPr="007A4B6A" w:rsidTr="00957F9B">
        <w:trPr>
          <w:trHeight w:val="81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Обеспечение функционирующих обслуживаемых компьютеров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и локальных сетей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957F9B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Обеспечение муниципальных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и государственных информационных систем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100</w:t>
            </w:r>
          </w:p>
        </w:tc>
      </w:tr>
      <w:tr w:rsidR="007A4B6A" w:rsidRPr="007A4B6A" w:rsidTr="00957F9B">
        <w:trPr>
          <w:trHeight w:val="55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приобретенных автомобилей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957F9B">
        <w:trPr>
          <w:trHeight w:val="15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706A2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работ по ремонту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противопожарным мероприятиям в МКУ </w:t>
            </w:r>
            <w:r w:rsidR="00B706A2">
              <w:rPr>
                <w:sz w:val="24"/>
              </w:rPr>
              <w:t>«</w:t>
            </w:r>
            <w:r w:rsidRPr="007A4B6A">
              <w:rPr>
                <w:sz w:val="24"/>
              </w:rPr>
              <w:t>Центр хозяйственного обеспечения и цифрового развития</w:t>
            </w:r>
            <w:r w:rsidR="00B706A2"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957F9B">
        <w:trPr>
          <w:trHeight w:val="93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слов бегущей строчки в эфире телевидения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об информировании граждан ЗГО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слово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5 200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10 000</w:t>
            </w:r>
          </w:p>
        </w:tc>
      </w:tr>
      <w:tr w:rsidR="007A4B6A" w:rsidRPr="007A4B6A" w:rsidTr="00957F9B">
        <w:trPr>
          <w:trHeight w:val="5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размещенных баннеров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70</w:t>
            </w:r>
          </w:p>
        </w:tc>
      </w:tr>
      <w:tr w:rsidR="007A4B6A" w:rsidRPr="007A4B6A" w:rsidTr="00957F9B">
        <w:trPr>
          <w:trHeight w:val="507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Объем опубликованной информации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о деятельности органов местного самоуправления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в печатных изданиях в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кв.см.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482 243,981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602 792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679 827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501 689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501 689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501 689</w:t>
            </w:r>
          </w:p>
        </w:tc>
      </w:tr>
      <w:tr w:rsidR="007A4B6A" w:rsidRPr="007A4B6A" w:rsidTr="00957F9B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телепрограмм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о деятельности органов местного самоуправления в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385</w:t>
            </w:r>
          </w:p>
        </w:tc>
      </w:tr>
      <w:tr w:rsidR="007A4B6A" w:rsidRPr="007A4B6A" w:rsidTr="00957F9B">
        <w:trPr>
          <w:trHeight w:val="8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Продолжительность видеороликов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о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секунд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20 600</w:t>
            </w:r>
          </w:p>
        </w:tc>
      </w:tr>
      <w:tr w:rsidR="007A4B6A" w:rsidRPr="007A4B6A" w:rsidTr="00957F9B">
        <w:trPr>
          <w:trHeight w:val="8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радиопрограмм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о деятельности органов местного </w:t>
            </w:r>
            <w:r w:rsidRPr="007A4B6A">
              <w:rPr>
                <w:sz w:val="24"/>
              </w:rPr>
              <w:lastRenderedPageBreak/>
              <w:t>самоуправления в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91</w:t>
            </w:r>
          </w:p>
        </w:tc>
      </w:tr>
      <w:tr w:rsidR="007A4B6A" w:rsidRPr="007A4B6A" w:rsidTr="00957F9B">
        <w:trPr>
          <w:trHeight w:val="1058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проведенных мероприятий, связанных с реализацией специальной меры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в сфере экономики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x</w:t>
            </w:r>
          </w:p>
        </w:tc>
      </w:tr>
      <w:tr w:rsidR="007A4B6A" w:rsidRPr="007A4B6A" w:rsidTr="00957F9B">
        <w:trPr>
          <w:trHeight w:val="199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объектов,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и сооружений с ведением работ по строительному контролю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5</w:t>
            </w:r>
          </w:p>
        </w:tc>
      </w:tr>
      <w:tr w:rsidR="007A4B6A" w:rsidRPr="007A4B6A" w:rsidTr="00957F9B">
        <w:trPr>
          <w:trHeight w:val="367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обследованных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подготовленных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к строительству земельных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957F9B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Количество отремонтированных объектов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957F9B">
        <w:trPr>
          <w:trHeight w:val="150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 капитального ремонта, для которых выполнены работы связанные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с разработкой проектно-сметной документации, государственной экспертизы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  <w:tr w:rsidR="007A4B6A" w:rsidRPr="007A4B6A" w:rsidTr="00957F9B">
        <w:trPr>
          <w:trHeight w:val="319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957F9B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объектов, </w:t>
            </w:r>
            <w:r w:rsidR="00B706A2">
              <w:rPr>
                <w:sz w:val="24"/>
              </w:rPr>
              <w:br/>
            </w:r>
            <w:r w:rsidRPr="007A4B6A">
              <w:rPr>
                <w:sz w:val="24"/>
              </w:rPr>
              <w:t>в которых проведены ремонты и противопожарные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х</w:t>
            </w:r>
          </w:p>
        </w:tc>
      </w:tr>
    </w:tbl>
    <w:p w:rsidR="007A4B6A" w:rsidRPr="007A4B6A" w:rsidRDefault="007A4B6A" w:rsidP="008938D5">
      <w:pPr>
        <w:tabs>
          <w:tab w:val="left" w:pos="9639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7A4B6A">
        <w:rPr>
          <w:bCs/>
        </w:rPr>
        <w:t>12)</w:t>
      </w:r>
      <w:r w:rsidR="008938D5">
        <w:rPr>
          <w:bCs/>
        </w:rPr>
        <w:t> </w:t>
      </w:r>
      <w:r w:rsidRPr="007A4B6A">
        <w:rPr>
          <w:bCs/>
        </w:rPr>
        <w:t>пункт 12 раздела II Подпрограммы 1 изложить в следующей редакции:</w:t>
      </w:r>
    </w:p>
    <w:p w:rsidR="007A4B6A" w:rsidRPr="007A4B6A" w:rsidRDefault="007A4B6A" w:rsidP="007A4B6A">
      <w:pPr>
        <w:suppressAutoHyphens/>
        <w:ind w:firstLine="709"/>
        <w:jc w:val="both"/>
        <w:rPr>
          <w:bCs/>
        </w:rPr>
      </w:pPr>
      <w:bookmarkStart w:id="4" w:name="sub_1165"/>
      <w:r w:rsidRPr="007A4B6A">
        <w:rPr>
          <w:bCs/>
        </w:rPr>
        <w:t>«12. Срок реализации Подпрограммы: 2023-2028 годы.</w:t>
      </w:r>
    </w:p>
    <w:bookmarkEnd w:id="4"/>
    <w:p w:rsidR="007A4B6A" w:rsidRPr="007A4B6A" w:rsidRDefault="007A4B6A" w:rsidP="007A4B6A">
      <w:pPr>
        <w:suppressAutoHyphens/>
        <w:ind w:firstLine="709"/>
        <w:jc w:val="both"/>
        <w:rPr>
          <w:bCs/>
        </w:rPr>
      </w:pPr>
      <w:r w:rsidRPr="007A4B6A">
        <w:rPr>
          <w:bCs/>
        </w:rPr>
        <w:t>Подпрограмма носит постоянный характер.</w:t>
      </w:r>
    </w:p>
    <w:p w:rsidR="007A4B6A" w:rsidRPr="007A4B6A" w:rsidRDefault="007A4B6A" w:rsidP="007A4B6A">
      <w:pPr>
        <w:suppressAutoHyphens/>
        <w:ind w:firstLine="709"/>
        <w:jc w:val="both"/>
        <w:rPr>
          <w:bCs/>
        </w:rPr>
      </w:pPr>
      <w:r w:rsidRPr="007A4B6A">
        <w:rPr>
          <w:bCs/>
        </w:rPr>
        <w:t>В силу постоянного характера решаемых в рамках Подпрограммы задач, выделение отдельных этапов ее реализации не предусматривается.»;</w:t>
      </w:r>
    </w:p>
    <w:p w:rsidR="007A4B6A" w:rsidRPr="007A4B6A" w:rsidRDefault="00165D9F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lastRenderedPageBreak/>
        <w:t>13) </w:t>
      </w:r>
      <w:r w:rsidR="007A4B6A" w:rsidRPr="007A4B6A">
        <w:t xml:space="preserve">пункт 15 раздела </w:t>
      </w:r>
      <w:r w:rsidR="007A4B6A" w:rsidRPr="007A4B6A">
        <w:rPr>
          <w:lang w:val="en-US"/>
        </w:rPr>
        <w:t>V</w:t>
      </w:r>
      <w:r w:rsidR="007A4B6A" w:rsidRPr="007A4B6A">
        <w:t xml:space="preserve"> Подпрограммы 1</w:t>
      </w:r>
      <w:r w:rsidR="007A4B6A" w:rsidRPr="007A4B6A">
        <w:rPr>
          <w:bCs/>
        </w:rPr>
        <w:t xml:space="preserve"> изложить в следующей редакции: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rPr>
          <w:bCs/>
        </w:rPr>
        <w:t>«</w:t>
      </w:r>
      <w:r w:rsidRPr="007A4B6A">
        <w:t xml:space="preserve">15. Ресурсное обеспечение мероприятий Подпрограммы за счёт средств бюджета Златоустовского городского округа на 2023-2028 годы - </w:t>
      </w:r>
      <w:r w:rsidR="00165D9F">
        <w:br/>
        <w:t xml:space="preserve">1 480 911,12649 </w:t>
      </w:r>
      <w:r w:rsidRPr="007A4B6A">
        <w:t>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- 180 735,99700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- 237 946,48100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– 309 529,34949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- 250 492,24900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– 250 933,91560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– 251 273,13440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Федеральный бюджет - всего - 35 003,20500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- 4 860,10000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- 5 130,41100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- 7 169,49500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- 5 741,14900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- 5 881,41560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- 6 220,63440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Областной бюджет - всего - 10 395,95000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- 0,0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- 1 613,00000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- 1 727,85000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- 2 351,70000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- 2 351,70000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- 2 351,70000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Местный бюджет - всего - 1 435 511,97149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- 175 875,89700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– 231 203,07000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– 300 632,00449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– 242 399,40000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- 242 700,80000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- 242 700,80000 тыс. рублей.»;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14</w:t>
      </w:r>
      <w:r w:rsidR="00165D9F">
        <w:t>) </w:t>
      </w:r>
      <w:r w:rsidRPr="007A4B6A">
        <w:t>строку «Этапы и сроки реализации Подпрограммы» паспорта Подпрограммы</w:t>
      </w:r>
      <w:r w:rsidRPr="007A4B6A">
        <w:rPr>
          <w:bCs/>
        </w:rPr>
        <w:t xml:space="preserve"> «</w:t>
      </w:r>
      <w:r w:rsidRPr="007A4B6A">
        <w:t>Развитие информационного общества в Златоустовском городском округе</w:t>
      </w:r>
      <w:r w:rsidRPr="007A4B6A">
        <w:rPr>
          <w:bCs/>
        </w:rPr>
        <w:t xml:space="preserve">» </w:t>
      </w:r>
      <w:r w:rsidRPr="007A4B6A">
        <w:t>(далее – Подпрограмма 2)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165D9F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Этапы и сроки реализации Подпрограммы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2023-2028 годы</w:t>
            </w:r>
          </w:p>
        </w:tc>
      </w:tr>
    </w:tbl>
    <w:p w:rsidR="007A4B6A" w:rsidRPr="007A4B6A" w:rsidRDefault="007A4B6A" w:rsidP="00480508">
      <w:pPr>
        <w:widowControl w:val="0"/>
        <w:suppressAutoHyphens/>
        <w:autoSpaceDE w:val="0"/>
        <w:autoSpaceDN w:val="0"/>
        <w:adjustRightInd w:val="0"/>
        <w:ind w:firstLine="709"/>
        <w:jc w:val="right"/>
      </w:pPr>
      <w:r w:rsidRPr="007A4B6A">
        <w:tab/>
        <w:t>»;</w:t>
      </w:r>
    </w:p>
    <w:p w:rsidR="007A4B6A" w:rsidRPr="007A4B6A" w:rsidRDefault="00480508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15) </w:t>
      </w:r>
      <w:r w:rsidR="007A4B6A" w:rsidRPr="007A4B6A">
        <w:t>строку «Объёмы финансовых ресурсов Подпрограммы» паспорта Подпрограммы 2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0"/>
        <w:gridCol w:w="7309"/>
      </w:tblGrid>
      <w:tr w:rsidR="007A4B6A" w:rsidRPr="007A4B6A" w:rsidTr="00FA2E0F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Объёмы финансовых ресурсов Подпрограммы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Итого </w:t>
            </w:r>
            <w:r w:rsidR="00FA2E0F">
              <w:rPr>
                <w:sz w:val="24"/>
              </w:rPr>
              <w:t xml:space="preserve">за счёт всех бюджетов 2023-2028 годы </w:t>
            </w:r>
            <w:r w:rsidRPr="007A4B6A">
              <w:rPr>
                <w:sz w:val="24"/>
              </w:rPr>
              <w:t xml:space="preserve">- </w:t>
            </w:r>
            <w:r w:rsidR="00FA2E0F">
              <w:rPr>
                <w:sz w:val="24"/>
              </w:rPr>
              <w:br/>
            </w:r>
            <w:r w:rsidRPr="007A4B6A">
              <w:rPr>
                <w:sz w:val="24"/>
              </w:rPr>
              <w:t>24 129,68000 тыс. 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- 12 468,00000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- 1 942,00000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2025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4 377,88000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- 1 780,60000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2027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1 780,60000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2028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1 780,60000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Областной бюджет - всего - 11 633,28000 тыс. 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- 10 404,10000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- 780,00000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- 449,18000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2026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0,0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- 0,0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- 0,0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Местный бюджет - всего – 12 496,40000 тыс. 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- 2 063,90000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2024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1 162,00000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2025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3 928,70000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2026 год </w:t>
            </w:r>
            <w:r w:rsidR="000B61A2">
              <w:rPr>
                <w:sz w:val="24"/>
              </w:rPr>
              <w:t>-</w:t>
            </w:r>
            <w:r w:rsidRPr="007A4B6A">
              <w:rPr>
                <w:sz w:val="24"/>
              </w:rPr>
              <w:t xml:space="preserve"> 1 780,60000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</w:rPr>
            </w:pPr>
            <w:r w:rsidRPr="007A4B6A">
              <w:rPr>
                <w:sz w:val="24"/>
              </w:rPr>
              <w:t>2027 год - 1 780,60000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</w:rPr>
            </w:pPr>
            <w:r w:rsidRPr="007A4B6A">
              <w:rPr>
                <w:sz w:val="24"/>
              </w:rPr>
              <w:t>2028 год - 1 780,60000 тыс. рублей.</w:t>
            </w:r>
          </w:p>
        </w:tc>
      </w:tr>
    </w:tbl>
    <w:p w:rsidR="007A4B6A" w:rsidRPr="007A4B6A" w:rsidRDefault="007A4B6A" w:rsidP="00BA1D92">
      <w:pPr>
        <w:tabs>
          <w:tab w:val="left" w:pos="9639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7A4B6A">
        <w:t xml:space="preserve">16) </w:t>
      </w:r>
      <w:r w:rsidRPr="007A4B6A">
        <w:rPr>
          <w:bCs/>
        </w:rPr>
        <w:t xml:space="preserve">пункт 9 раздела </w:t>
      </w:r>
      <w:r w:rsidRPr="007A4B6A">
        <w:rPr>
          <w:bCs/>
          <w:lang w:val="en-US"/>
        </w:rPr>
        <w:t>II</w:t>
      </w:r>
      <w:r w:rsidRPr="007A4B6A">
        <w:t>Подпрограммы 2</w:t>
      </w:r>
      <w:r w:rsidRPr="007A4B6A">
        <w:rPr>
          <w:bCs/>
        </w:rPr>
        <w:t xml:space="preserve"> изложить в следующей редакции:</w:t>
      </w:r>
    </w:p>
    <w:p w:rsidR="007A4B6A" w:rsidRPr="007A4B6A" w:rsidRDefault="007A4B6A" w:rsidP="00BA1D92">
      <w:pPr>
        <w:suppressAutoHyphens/>
        <w:ind w:firstLine="709"/>
        <w:jc w:val="both"/>
      </w:pPr>
      <w:r w:rsidRPr="007A4B6A">
        <w:rPr>
          <w:bCs/>
        </w:rPr>
        <w:t>«</w:t>
      </w:r>
      <w:r w:rsidRPr="007A4B6A">
        <w:t>9. В результате реализации данной Подпрограммы планируется достижение следующих целевых индикаторов: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7A4B6A">
        <w:rPr>
          <w:bCs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040"/>
        <w:gridCol w:w="681"/>
        <w:gridCol w:w="726"/>
        <w:gridCol w:w="726"/>
        <w:gridCol w:w="726"/>
        <w:gridCol w:w="726"/>
        <w:gridCol w:w="726"/>
        <w:gridCol w:w="726"/>
      </w:tblGrid>
      <w:tr w:rsidR="007A4B6A" w:rsidRPr="007A4B6A" w:rsidTr="00BA1D92">
        <w:trPr>
          <w:trHeight w:val="60"/>
          <w:tblHeader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Наименование целевых индикаторов Подпрограммы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</w:t>
            </w:r>
          </w:p>
        </w:tc>
      </w:tr>
      <w:tr w:rsidR="007A4B6A" w:rsidRPr="007A4B6A" w:rsidTr="00BA1D92">
        <w:trPr>
          <w:trHeight w:val="323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</w:tr>
      <w:tr w:rsidR="007A4B6A" w:rsidRPr="007A4B6A" w:rsidTr="00BA1D92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Поддержание в актуальном состоянии и обеспечение работоспособности официального сайта Администрации ЗГО; </w:t>
            </w:r>
            <w:r w:rsidR="00BA1D92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 xml:space="preserve">его соответствие действующим федеральным законам </w:t>
            </w:r>
            <w:r w:rsidR="00BA1D92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и нормативным актам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</w:tr>
      <w:tr w:rsidR="007A4B6A" w:rsidRPr="007A4B6A" w:rsidTr="00BA1D92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Степень полноты внедрения отечественного системного </w:t>
            </w:r>
            <w:r w:rsidR="00BA1D92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и прикладного программного обеспечения в органах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25</w:t>
            </w:r>
          </w:p>
        </w:tc>
      </w:tr>
      <w:tr w:rsidR="007A4B6A" w:rsidRPr="007A4B6A" w:rsidTr="00BA1D92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Доля метрических книг, </w:t>
            </w:r>
            <w:r w:rsidRPr="007A4B6A">
              <w:rPr>
                <w:sz w:val="24"/>
                <w:szCs w:val="24"/>
              </w:rPr>
              <w:lastRenderedPageBreak/>
              <w:t xml:space="preserve">переведенных в электронный вид </w:t>
            </w:r>
            <w:r w:rsidR="00BA1D92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 xml:space="preserve">и доступных гражданам </w:t>
            </w:r>
            <w:r w:rsidR="00BA1D92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в электронном виде посредством информационно-коммуникационных сетей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</w:tr>
      <w:tr w:rsidR="007A4B6A" w:rsidRPr="007A4B6A" w:rsidTr="00BA1D92">
        <w:trPr>
          <w:trHeight w:val="119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проведенных мероприятий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</w:tr>
      <w:tr w:rsidR="007A4B6A" w:rsidRPr="007A4B6A" w:rsidTr="00BA1D92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BA1D92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Доля оцифрованных архивных документов и интегрированных </w:t>
            </w:r>
            <w:r w:rsidR="00BA1D92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 xml:space="preserve">в государственную информационную систему </w:t>
            </w:r>
            <w:r w:rsidR="00BA1D92">
              <w:rPr>
                <w:sz w:val="24"/>
                <w:szCs w:val="24"/>
              </w:rPr>
              <w:t>«</w:t>
            </w:r>
            <w:r w:rsidRPr="007A4B6A">
              <w:rPr>
                <w:sz w:val="24"/>
                <w:szCs w:val="24"/>
              </w:rPr>
              <w:t>Цифровой архив</w:t>
            </w:r>
            <w:r w:rsidR="00BA1D92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</w:tr>
    </w:tbl>
    <w:p w:rsidR="007A4B6A" w:rsidRPr="007A4B6A" w:rsidRDefault="007A4B6A" w:rsidP="00BA1D92">
      <w:pPr>
        <w:tabs>
          <w:tab w:val="left" w:pos="9639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F02BCB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17) </w:t>
      </w:r>
      <w:r w:rsidR="007A4B6A" w:rsidRPr="007A4B6A">
        <w:rPr>
          <w:bCs/>
        </w:rPr>
        <w:t>пункт 11 раздела II Подпрограммы 2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7A4B6A">
        <w:rPr>
          <w:bCs/>
        </w:rPr>
        <w:t>«</w:t>
      </w:r>
      <w:bookmarkStart w:id="5" w:name="sub_1199"/>
      <w:r w:rsidRPr="007A4B6A">
        <w:rPr>
          <w:bCs/>
        </w:rPr>
        <w:t>11. Реализация Подпрограммы рассчитана на 2023-2028 годы.</w:t>
      </w:r>
    </w:p>
    <w:bookmarkEnd w:id="5"/>
    <w:p w:rsidR="007A4B6A" w:rsidRPr="007A4B6A" w:rsidRDefault="007A4B6A" w:rsidP="007A4B6A">
      <w:pPr>
        <w:suppressAutoHyphens/>
        <w:ind w:firstLine="709"/>
        <w:jc w:val="both"/>
        <w:rPr>
          <w:bCs/>
        </w:rPr>
      </w:pPr>
      <w:r w:rsidRPr="007A4B6A">
        <w:rPr>
          <w:bCs/>
        </w:rPr>
        <w:t>Подпрограмма носит постоянный характер.</w:t>
      </w:r>
    </w:p>
    <w:p w:rsidR="007A4B6A" w:rsidRPr="007A4B6A" w:rsidRDefault="007A4B6A" w:rsidP="007A4B6A">
      <w:pPr>
        <w:suppressAutoHyphens/>
        <w:ind w:firstLine="709"/>
        <w:jc w:val="both"/>
        <w:rPr>
          <w:bCs/>
        </w:rPr>
      </w:pPr>
      <w:r w:rsidRPr="007A4B6A">
        <w:rPr>
          <w:bCs/>
        </w:rPr>
        <w:t>В силу постоянного характера решаемых в рамках Подпрограммы задач, выделение отдельных этапов ее реализации не предусматривается.»;</w:t>
      </w:r>
    </w:p>
    <w:p w:rsidR="007A4B6A" w:rsidRPr="007A4B6A" w:rsidRDefault="00F02BCB" w:rsidP="007A4B6A">
      <w:pPr>
        <w:suppressAutoHyphens/>
        <w:ind w:firstLine="709"/>
        <w:jc w:val="both"/>
      </w:pPr>
      <w:r>
        <w:t>18) </w:t>
      </w:r>
      <w:r w:rsidR="007A4B6A" w:rsidRPr="007A4B6A">
        <w:rPr>
          <w:bCs/>
        </w:rPr>
        <w:t xml:space="preserve">пункт 16 раздела </w:t>
      </w:r>
      <w:r w:rsidR="007A4B6A" w:rsidRPr="007A4B6A">
        <w:rPr>
          <w:bCs/>
          <w:lang w:val="en-US"/>
        </w:rPr>
        <w:t>V</w:t>
      </w:r>
      <w:r w:rsidR="007A4B6A" w:rsidRPr="007A4B6A">
        <w:rPr>
          <w:bCs/>
        </w:rPr>
        <w:t xml:space="preserve"> Подпрограммы 2 изложить в следующей редакции: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«16. Подпрограмма финансируется за счет средств бюджета Златоустовского городского округа.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Итого за счёт всех бюджетов 2023-2028 годы - 24 129,68000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- 12 468,00000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- 1 942,00000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2025 год </w:t>
      </w:r>
      <w:r w:rsidR="00F02BCB">
        <w:t>-</w:t>
      </w:r>
      <w:r w:rsidRPr="007A4B6A">
        <w:t xml:space="preserve"> 4 377,88000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- 1 780,60000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2027 год </w:t>
      </w:r>
      <w:r w:rsidR="00F02BCB">
        <w:t>-</w:t>
      </w:r>
      <w:r w:rsidRPr="007A4B6A">
        <w:t xml:space="preserve"> 1 780,60000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2028 год </w:t>
      </w:r>
      <w:r w:rsidR="00F02BCB">
        <w:t>-</w:t>
      </w:r>
      <w:r w:rsidRPr="007A4B6A">
        <w:t xml:space="preserve"> 1 780,60000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Областной бюджет - всего - 11 633,28000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- 10 404,10000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- 780,00000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- 449,18000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2026 год </w:t>
      </w:r>
      <w:r w:rsidR="00F02BCB">
        <w:t>-</w:t>
      </w:r>
      <w:r w:rsidRPr="007A4B6A">
        <w:t xml:space="preserve"> 0,0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- 0,0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- 0,0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Местный бюджет - всего – 12 496,40000 тыс. 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- 2 063,90000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2024 год </w:t>
      </w:r>
      <w:r w:rsidR="00F02BCB">
        <w:t>-</w:t>
      </w:r>
      <w:r w:rsidRPr="007A4B6A">
        <w:t xml:space="preserve"> 1 162,00000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2025 год </w:t>
      </w:r>
      <w:r w:rsidR="00F02BCB">
        <w:t>-</w:t>
      </w:r>
      <w:r w:rsidRPr="007A4B6A">
        <w:t xml:space="preserve"> 3 928,70000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 xml:space="preserve">2026 год </w:t>
      </w:r>
      <w:r w:rsidR="00F02BCB">
        <w:t>-</w:t>
      </w:r>
      <w:r w:rsidRPr="007A4B6A">
        <w:t xml:space="preserve"> 1 780,60000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2027 год - 1 780,60000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2028 год - 1 780,60000 тыс. рублей.»;</w:t>
      </w:r>
    </w:p>
    <w:p w:rsidR="007A4B6A" w:rsidRPr="007A4B6A" w:rsidRDefault="007A4B6A" w:rsidP="007A4B6A">
      <w:pPr>
        <w:suppressAutoHyphens/>
        <w:ind w:firstLine="709"/>
        <w:jc w:val="both"/>
      </w:pPr>
    </w:p>
    <w:p w:rsidR="007A4B6A" w:rsidRPr="007A4B6A" w:rsidRDefault="00F02BCB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19) </w:t>
      </w:r>
      <w:r w:rsidR="007A4B6A" w:rsidRPr="007A4B6A">
        <w:t xml:space="preserve">строку «Этапы и сроки реализации Подпрограммы» паспорта Подпрограммы «Развитие малого и среднего предпринимательства </w:t>
      </w:r>
      <w:r>
        <w:br/>
      </w:r>
      <w:r w:rsidR="007A4B6A" w:rsidRPr="007A4B6A">
        <w:t xml:space="preserve">в Златоустовском городском округе» (далее – Подпрограмма 3) изложить </w:t>
      </w:r>
      <w:r>
        <w:br/>
      </w:r>
      <w:r w:rsidR="007A4B6A" w:rsidRPr="007A4B6A">
        <w:t>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F02BCB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Этапы и сроки реализации Подпрограммы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2023-2028 годы</w:t>
            </w:r>
          </w:p>
        </w:tc>
      </w:tr>
    </w:tbl>
    <w:p w:rsidR="007A4B6A" w:rsidRPr="007A4B6A" w:rsidRDefault="007A4B6A" w:rsidP="00F02BCB">
      <w:pPr>
        <w:widowControl w:val="0"/>
        <w:suppressAutoHyphens/>
        <w:autoSpaceDE w:val="0"/>
        <w:autoSpaceDN w:val="0"/>
        <w:adjustRightInd w:val="0"/>
        <w:ind w:firstLine="709"/>
        <w:jc w:val="right"/>
      </w:pPr>
      <w:r w:rsidRPr="007A4B6A">
        <w:tab/>
        <w:t>»;</w:t>
      </w:r>
    </w:p>
    <w:p w:rsidR="007A4B6A" w:rsidRPr="007A4B6A" w:rsidRDefault="00F02BCB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20) </w:t>
      </w:r>
      <w:r w:rsidR="007A4B6A" w:rsidRPr="007A4B6A">
        <w:t>строку «Объёмы финансовых ресурсов Подпрограммы» паспорта Подпрограммы 3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0"/>
        <w:gridCol w:w="7309"/>
      </w:tblGrid>
      <w:tr w:rsidR="007A4B6A" w:rsidRPr="007A4B6A" w:rsidTr="00F02BCB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Объёмы финансовых ресурсов Подпрограммы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Итого </w:t>
            </w:r>
            <w:r w:rsidR="00F02BCB">
              <w:rPr>
                <w:sz w:val="24"/>
              </w:rPr>
              <w:t xml:space="preserve">за счёт всех бюджетов 2023-2028 годы </w:t>
            </w:r>
            <w:r w:rsidRPr="007A4B6A">
              <w:rPr>
                <w:sz w:val="24"/>
              </w:rPr>
              <w:t xml:space="preserve">- </w:t>
            </w:r>
            <w:r w:rsidR="00F02BCB">
              <w:rPr>
                <w:sz w:val="24"/>
              </w:rPr>
              <w:br/>
            </w:r>
            <w:r w:rsidRPr="007A4B6A">
              <w:rPr>
                <w:sz w:val="24"/>
              </w:rPr>
              <w:t>30 952,30000 тыс. рублей, в том числе за счет средств местного бюджета: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- 4 563,30000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- 4 847,40000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– 5 385,40000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- 5 385,40000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– 5 385,40000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– 5 385,40000 тыс. рублей</w:t>
            </w:r>
          </w:p>
        </w:tc>
      </w:tr>
    </w:tbl>
    <w:p w:rsidR="007A4B6A" w:rsidRPr="007A4B6A" w:rsidRDefault="007A4B6A" w:rsidP="00F02BCB">
      <w:pPr>
        <w:tabs>
          <w:tab w:val="left" w:pos="9639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F02BCB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21) </w:t>
      </w:r>
      <w:r w:rsidR="007A4B6A" w:rsidRPr="007A4B6A">
        <w:t>строку «Ожидаемые результаты реализации Подпрограммы» паспорта Подпрограммы 3 изложить в следующей редакции: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3"/>
        <w:gridCol w:w="6826"/>
      </w:tblGrid>
      <w:tr w:rsidR="007A4B6A" w:rsidRPr="007A4B6A" w:rsidTr="00F02BCB">
        <w:trPr>
          <w:jc w:val="center"/>
        </w:trPr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Увеличение количества СМСП в расчете на 10 тыс. человек до 346 ед.</w:t>
            </w:r>
          </w:p>
        </w:tc>
      </w:tr>
    </w:tbl>
    <w:p w:rsidR="007A4B6A" w:rsidRPr="007A4B6A" w:rsidRDefault="007A4B6A" w:rsidP="00F02BCB">
      <w:pPr>
        <w:shd w:val="clear" w:color="auto" w:fill="FFFFFF"/>
        <w:tabs>
          <w:tab w:val="left" w:pos="567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513C11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22) </w:t>
      </w:r>
      <w:r w:rsidR="007A4B6A" w:rsidRPr="007A4B6A">
        <w:t>пункт 12 раздела II Подпрограммы 3 изложить в следующей редакции:</w:t>
      </w:r>
    </w:p>
    <w:p w:rsidR="007A4B6A" w:rsidRPr="007A4B6A" w:rsidRDefault="007A4B6A" w:rsidP="00513C11">
      <w:pPr>
        <w:suppressAutoHyphens/>
        <w:ind w:firstLine="709"/>
        <w:jc w:val="both"/>
      </w:pPr>
      <w:r w:rsidRPr="007A4B6A">
        <w:t>«</w:t>
      </w:r>
      <w:bookmarkStart w:id="6" w:name="sub_1256"/>
      <w:r w:rsidRPr="007A4B6A">
        <w:t>12. Перечень целевых индикаторов и показателей Подпрограммы (таблица 1).</w:t>
      </w:r>
    </w:p>
    <w:bookmarkEnd w:id="6"/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7A4B6A">
        <w:rPr>
          <w:bCs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4254"/>
        <w:gridCol w:w="652"/>
        <w:gridCol w:w="696"/>
        <w:gridCol w:w="696"/>
        <w:gridCol w:w="696"/>
        <w:gridCol w:w="696"/>
        <w:gridCol w:w="696"/>
        <w:gridCol w:w="696"/>
      </w:tblGrid>
      <w:tr w:rsidR="007A4B6A" w:rsidRPr="007A4B6A" w:rsidTr="00513C11">
        <w:trPr>
          <w:trHeight w:val="60"/>
          <w:tblHeader/>
          <w:jc w:val="center"/>
        </w:trPr>
        <w:tc>
          <w:tcPr>
            <w:tcW w:w="562" w:type="dxa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№ п/п</w:t>
            </w:r>
          </w:p>
        </w:tc>
        <w:tc>
          <w:tcPr>
            <w:tcW w:w="4730" w:type="dxa"/>
            <w:shd w:val="clear" w:color="auto" w:fill="auto"/>
            <w:vAlign w:val="center"/>
            <w:hideMark/>
          </w:tcPr>
          <w:p w:rsidR="007A4B6A" w:rsidRPr="007A4B6A" w:rsidRDefault="007A4B6A" w:rsidP="00513C11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Наименование целевых индикаторов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2028 год</w:t>
            </w:r>
          </w:p>
        </w:tc>
      </w:tr>
      <w:tr w:rsidR="007A4B6A" w:rsidRPr="007A4B6A" w:rsidTr="00513C11">
        <w:trPr>
          <w:trHeight w:val="367"/>
          <w:jc w:val="center"/>
        </w:trPr>
        <w:tc>
          <w:tcPr>
            <w:tcW w:w="562" w:type="dxa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lastRenderedPageBreak/>
              <w:t>1</w:t>
            </w:r>
          </w:p>
        </w:tc>
        <w:tc>
          <w:tcPr>
            <w:tcW w:w="4730" w:type="dxa"/>
            <w:shd w:val="clear" w:color="auto" w:fill="auto"/>
            <w:vAlign w:val="center"/>
            <w:hideMark/>
          </w:tcPr>
          <w:p w:rsidR="007A4B6A" w:rsidRPr="007A4B6A" w:rsidRDefault="007A4B6A" w:rsidP="00513C11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субъектов малого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среднего предпринимательства,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>а также граждан, планирующих начать предпринимательскую деятельность, принявших участие в мероприятиях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680</w:t>
            </w:r>
          </w:p>
        </w:tc>
      </w:tr>
      <w:tr w:rsidR="007A4B6A" w:rsidRPr="007A4B6A" w:rsidTr="00513C11">
        <w:trPr>
          <w:trHeight w:val="60"/>
          <w:jc w:val="center"/>
        </w:trPr>
        <w:tc>
          <w:tcPr>
            <w:tcW w:w="562" w:type="dxa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</w:t>
            </w:r>
          </w:p>
        </w:tc>
        <w:tc>
          <w:tcPr>
            <w:tcW w:w="4730" w:type="dxa"/>
            <w:shd w:val="clear" w:color="auto" w:fill="auto"/>
            <w:vAlign w:val="center"/>
            <w:hideMark/>
          </w:tcPr>
          <w:p w:rsidR="007A4B6A" w:rsidRPr="007A4B6A" w:rsidRDefault="007A4B6A" w:rsidP="00513C11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предоставленных услуг субъектам малого и среднего предпринимательства,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1 100</w:t>
            </w:r>
          </w:p>
        </w:tc>
      </w:tr>
      <w:tr w:rsidR="007A4B6A" w:rsidRPr="007A4B6A" w:rsidTr="00513C11">
        <w:trPr>
          <w:trHeight w:val="2290"/>
          <w:jc w:val="center"/>
        </w:trPr>
        <w:tc>
          <w:tcPr>
            <w:tcW w:w="562" w:type="dxa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</w:t>
            </w:r>
          </w:p>
        </w:tc>
        <w:tc>
          <w:tcPr>
            <w:tcW w:w="4730" w:type="dxa"/>
            <w:shd w:val="clear" w:color="auto" w:fill="auto"/>
            <w:vAlign w:val="center"/>
            <w:hideMark/>
          </w:tcPr>
          <w:p w:rsidR="007A4B6A" w:rsidRPr="007A4B6A" w:rsidRDefault="007A4B6A" w:rsidP="00513C11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 xml:space="preserve">Количество субъектов малого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среднего предпринимательства, вновь зарегистрировавших предпринимательскую деятельность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на территории Златоустовского городского округа, воспользовавшихся услугами АНО «Центр развития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35</w:t>
            </w:r>
          </w:p>
        </w:tc>
      </w:tr>
      <w:tr w:rsidR="007A4B6A" w:rsidRPr="007A4B6A" w:rsidTr="00513C11">
        <w:trPr>
          <w:trHeight w:val="766"/>
          <w:jc w:val="center"/>
        </w:trPr>
        <w:tc>
          <w:tcPr>
            <w:tcW w:w="562" w:type="dxa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4</w:t>
            </w:r>
          </w:p>
        </w:tc>
        <w:tc>
          <w:tcPr>
            <w:tcW w:w="4730" w:type="dxa"/>
            <w:shd w:val="clear" w:color="auto" w:fill="auto"/>
            <w:vAlign w:val="center"/>
            <w:hideMark/>
          </w:tcPr>
          <w:p w:rsidR="007A4B6A" w:rsidRPr="007A4B6A" w:rsidRDefault="007A4B6A" w:rsidP="00513C11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К</w:t>
            </w:r>
            <w:r w:rsidR="003D4916">
              <w:rPr>
                <w:sz w:val="24"/>
              </w:rPr>
              <w:t xml:space="preserve">оличество переговоров (встреч)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в рамках взаимодействия по вопросам разработки инвестиционных инициатив субъектов малого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 xml:space="preserve">и среднего предпринимательства </w:t>
            </w:r>
            <w:r w:rsidR="003D4916">
              <w:rPr>
                <w:sz w:val="24"/>
              </w:rPr>
              <w:br/>
            </w:r>
            <w:r w:rsidRPr="007A4B6A">
              <w:rPr>
                <w:sz w:val="24"/>
              </w:rPr>
              <w:t>и реализации инвестиционных проектов на территории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</w:rPr>
            </w:pPr>
            <w:r w:rsidRPr="007A4B6A">
              <w:rPr>
                <w:sz w:val="24"/>
              </w:rPr>
              <w:t>20</w:t>
            </w:r>
          </w:p>
        </w:tc>
      </w:tr>
    </w:tbl>
    <w:p w:rsidR="007A4B6A" w:rsidRPr="007A4B6A" w:rsidRDefault="007A4B6A" w:rsidP="003D4916">
      <w:pPr>
        <w:shd w:val="clear" w:color="auto" w:fill="FFFFFF"/>
        <w:tabs>
          <w:tab w:val="left" w:pos="567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3D4916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23) </w:t>
      </w:r>
      <w:r w:rsidR="007A4B6A" w:rsidRPr="007A4B6A">
        <w:t>пункт 13 раздела II Подпрограммы 3 изложить в следующей редакции: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«</w:t>
      </w:r>
      <w:bookmarkStart w:id="7" w:name="sub_1257"/>
      <w:r w:rsidRPr="007A4B6A">
        <w:t xml:space="preserve">13. Реализация Подпрограммы приведет к достижению следующего ожидаемого результата: увеличение количества СМСП в расчете </w:t>
      </w:r>
      <w:r w:rsidR="003D4916">
        <w:br/>
      </w:r>
      <w:r w:rsidRPr="007A4B6A">
        <w:t>на 10 тыс. человек до 346 ед.»;</w:t>
      </w:r>
    </w:p>
    <w:p w:rsidR="007A4B6A" w:rsidRPr="007A4B6A" w:rsidRDefault="003D4916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bookmarkStart w:id="8" w:name="sub_1258"/>
      <w:bookmarkEnd w:id="7"/>
      <w:r>
        <w:t>24) </w:t>
      </w:r>
      <w:r w:rsidR="007A4B6A" w:rsidRPr="007A4B6A">
        <w:t>пункт 14 раздела II Подпрограммы 3 изложить в следующей редакции:</w:t>
      </w:r>
    </w:p>
    <w:p w:rsidR="007A4B6A" w:rsidRPr="007A4B6A" w:rsidRDefault="007A4B6A" w:rsidP="007A4B6A">
      <w:pPr>
        <w:suppressAutoHyphens/>
        <w:ind w:firstLine="709"/>
      </w:pPr>
      <w:r w:rsidRPr="007A4B6A">
        <w:t>«14. Срок реализации Подпрограммы: 2023 - 2028 годы.</w:t>
      </w:r>
    </w:p>
    <w:bookmarkEnd w:id="8"/>
    <w:p w:rsidR="007A4B6A" w:rsidRPr="007A4B6A" w:rsidRDefault="007A4B6A" w:rsidP="007A4B6A">
      <w:pPr>
        <w:suppressAutoHyphens/>
        <w:ind w:firstLine="709"/>
      </w:pPr>
      <w:r w:rsidRPr="007A4B6A">
        <w:t>Подпрограмма носит постоянный характер.</w:t>
      </w:r>
    </w:p>
    <w:p w:rsidR="007A4B6A" w:rsidRPr="007A4B6A" w:rsidRDefault="007A4B6A" w:rsidP="007A4B6A">
      <w:pPr>
        <w:suppressAutoHyphens/>
        <w:ind w:firstLine="709"/>
      </w:pPr>
      <w:r w:rsidRPr="007A4B6A">
        <w:t>В силу постоянного характера решаемых в рамках Подпрограммы задач, выделение отдельных этапов ее реализации не предусмотрено.»;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25</w:t>
      </w:r>
      <w:r w:rsidR="003D4916">
        <w:t>) </w:t>
      </w:r>
      <w:r w:rsidRPr="007A4B6A">
        <w:t>пункт 19 раздела V Подпрограммы 3 изложить в следующей редакции: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«</w:t>
      </w:r>
      <w:bookmarkStart w:id="9" w:name="sub_1275"/>
      <w:r w:rsidRPr="007A4B6A">
        <w:t xml:space="preserve">19. Ресурсное обеспечение мероприятий Подпрограммы за счёт бюджета Златоустовского городского округа на 2023-2027 годы - </w:t>
      </w:r>
      <w:bookmarkEnd w:id="9"/>
      <w:r w:rsidR="003D4916">
        <w:br/>
      </w:r>
      <w:r w:rsidRPr="007A4B6A">
        <w:t>30 952,30000 тыс. рублей, в том числе за счет средств местного бюджета: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- 4 563,30000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lastRenderedPageBreak/>
        <w:t>2024 год - 4 847,40000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– 5 385,40000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- 5 385,40000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– 5 385,40000 тыс. рублей;</w:t>
      </w:r>
    </w:p>
    <w:p w:rsidR="007A4B6A" w:rsidRPr="007A4B6A" w:rsidRDefault="007A4B6A" w:rsidP="007A4B6A">
      <w:pPr>
        <w:suppressAutoHyphens/>
        <w:ind w:firstLine="709"/>
      </w:pPr>
      <w:r w:rsidRPr="007A4B6A">
        <w:t xml:space="preserve">2028 год – 5 385,40000 тыс. рублей 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t>Финансирование мероприятий Подпрограммы осуществляется в пределах средств, предусматриваемых ежегодно в бюджете главного распорядителя бюджетных средств.»;</w:t>
      </w:r>
    </w:p>
    <w:p w:rsidR="007A4B6A" w:rsidRPr="007A4B6A" w:rsidRDefault="003D4916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26) </w:t>
      </w:r>
      <w:r w:rsidR="007A4B6A" w:rsidRPr="007A4B6A">
        <w:t xml:space="preserve">строку «Этапы и сроки реализации Подпрограммы» паспорта Подпрограммы «Развитие сельского хозяйства и поддержка ведения садоводства и огородничества для собственных нужд на территории Златоустовского городского округа» (далее – Подпрограмма 4) изложить </w:t>
      </w:r>
      <w:r>
        <w:br/>
      </w:r>
      <w:r w:rsidR="007A4B6A" w:rsidRPr="007A4B6A">
        <w:t>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3F1E0B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Этапы и сроки реализации Подпрограммы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2023-2028 годы</w:t>
            </w:r>
          </w:p>
        </w:tc>
      </w:tr>
    </w:tbl>
    <w:p w:rsidR="007A4B6A" w:rsidRPr="007A4B6A" w:rsidRDefault="007A4B6A" w:rsidP="003F1E0B">
      <w:pPr>
        <w:widowControl w:val="0"/>
        <w:suppressAutoHyphens/>
        <w:autoSpaceDE w:val="0"/>
        <w:autoSpaceDN w:val="0"/>
        <w:adjustRightInd w:val="0"/>
        <w:ind w:firstLine="709"/>
        <w:jc w:val="right"/>
      </w:pPr>
      <w:r w:rsidRPr="007A4B6A">
        <w:tab/>
        <w:t>»;</w:t>
      </w:r>
    </w:p>
    <w:p w:rsidR="007A4B6A" w:rsidRPr="007A4B6A" w:rsidRDefault="003F1E0B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27) </w:t>
      </w:r>
      <w:r w:rsidR="007A4B6A" w:rsidRPr="007A4B6A">
        <w:t>строку «Объёмы финансовых ресурсов Подпрограммы» паспорта Подпрограммы 4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3"/>
        <w:gridCol w:w="6336"/>
      </w:tblGrid>
      <w:tr w:rsidR="007A4B6A" w:rsidRPr="007A4B6A" w:rsidTr="003F1E0B">
        <w:trPr>
          <w:jc w:val="center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Объемы финансовых ресурсов Подпрограммы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Итого за счет всех бюджетов 2023-2028 годы -                           12 641,59532 тыс. рублей, 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- 3 369,00000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- 2 409,90000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- 2 348,00000тыс.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- 2 514,69532тыс.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- 1 000,00000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- 1 000,00000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Областной бюджет - всего - 5 976,59532 тыс. рублей, </w:t>
            </w:r>
            <w:r w:rsidR="003F1E0B">
              <w:rPr>
                <w:sz w:val="24"/>
              </w:rPr>
              <w:br/>
            </w:r>
            <w:r w:rsidRPr="007A4B6A">
              <w:rPr>
                <w:sz w:val="24"/>
              </w:rPr>
              <w:t>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- 1 704,00000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- 1 409,90000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- 1 348,00000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- 1 514,69532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- 0,0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2028 год - 0,0 тыс. рублей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Местный бюджет - всего - 6 665,00000 тыс. рублей, </w:t>
            </w:r>
            <w:r w:rsidR="003F1E0B">
              <w:rPr>
                <w:sz w:val="24"/>
              </w:rPr>
              <w:br/>
            </w:r>
            <w:r w:rsidRPr="007A4B6A">
              <w:rPr>
                <w:sz w:val="24"/>
              </w:rPr>
              <w:t>в том числе: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год - 1 665,00000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год - 1 000,00000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год - 1 000,00000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год - 1 000,00000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год - 1 000,00000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</w:rPr>
            </w:pPr>
            <w:r w:rsidRPr="007A4B6A">
              <w:rPr>
                <w:sz w:val="24"/>
              </w:rPr>
              <w:t>2028 год - 1 000,00000 тыс. рублей</w:t>
            </w:r>
          </w:p>
        </w:tc>
      </w:tr>
    </w:tbl>
    <w:p w:rsidR="007A4B6A" w:rsidRPr="007A4B6A" w:rsidRDefault="007A4B6A" w:rsidP="003F1E0B">
      <w:pPr>
        <w:tabs>
          <w:tab w:val="left" w:pos="9639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DA78D5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lastRenderedPageBreak/>
        <w:t>28) </w:t>
      </w:r>
      <w:r w:rsidR="007A4B6A" w:rsidRPr="007A4B6A">
        <w:t>строку «Ожидаемые результаты реализации Подпрограммы» паспорта Подпрограммы 4 изложить в следующей редакции: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3"/>
        <w:gridCol w:w="6336"/>
      </w:tblGrid>
      <w:tr w:rsidR="007A4B6A" w:rsidRPr="007A4B6A" w:rsidTr="00DA78D5">
        <w:trPr>
          <w:jc w:val="center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1) рост производства продукции сельского хозяйства на 6,7%;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2) увеличение количества сельскохозяйственных товаропроизводителей в сфере сельского хозяйства, на 2 ед.</w:t>
            </w:r>
          </w:p>
        </w:tc>
      </w:tr>
    </w:tbl>
    <w:p w:rsidR="007A4B6A" w:rsidRPr="007A4B6A" w:rsidRDefault="007A4B6A" w:rsidP="00DA78D5">
      <w:pPr>
        <w:shd w:val="clear" w:color="auto" w:fill="FFFFFF"/>
        <w:tabs>
          <w:tab w:val="left" w:pos="567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DA78D5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29) </w:t>
      </w:r>
      <w:r w:rsidR="007A4B6A" w:rsidRPr="007A4B6A">
        <w:t>пункт 12 раздела II Подпрограммы 4 изложить в следующей редакции:</w:t>
      </w:r>
    </w:p>
    <w:p w:rsidR="007A4B6A" w:rsidRPr="007A4B6A" w:rsidRDefault="007A4B6A" w:rsidP="00DA78D5">
      <w:pPr>
        <w:suppressAutoHyphens/>
        <w:ind w:firstLine="709"/>
        <w:jc w:val="both"/>
      </w:pPr>
      <w:r w:rsidRPr="007A4B6A">
        <w:t>«</w:t>
      </w:r>
      <w:bookmarkStart w:id="10" w:name="sub_1312"/>
      <w:r w:rsidRPr="007A4B6A">
        <w:t>12. В результате реализации Подпрограммы планируется достижение следующих целевых индикаторов:</w:t>
      </w:r>
    </w:p>
    <w:p w:rsidR="007A4B6A" w:rsidRPr="007A4B6A" w:rsidRDefault="007A4B6A" w:rsidP="007A4B6A">
      <w:pPr>
        <w:suppressAutoHyphens/>
        <w:ind w:firstLine="709"/>
        <w:jc w:val="right"/>
      </w:pPr>
      <w:r w:rsidRPr="007A4B6A"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4080"/>
        <w:gridCol w:w="676"/>
        <w:gridCol w:w="721"/>
        <w:gridCol w:w="721"/>
        <w:gridCol w:w="721"/>
        <w:gridCol w:w="721"/>
        <w:gridCol w:w="721"/>
        <w:gridCol w:w="721"/>
      </w:tblGrid>
      <w:tr w:rsidR="007A4B6A" w:rsidRPr="007A4B6A" w:rsidTr="00DA78D5">
        <w:trPr>
          <w:trHeight w:val="60"/>
          <w:tblHeader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</w:t>
            </w:r>
          </w:p>
        </w:tc>
      </w:tr>
      <w:tr w:rsidR="007A4B6A" w:rsidRPr="007A4B6A" w:rsidTr="00DA78D5">
        <w:trPr>
          <w:trHeight w:val="592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установленных торговых лотков для реализации продукции гражданами, занимающимися садоводством и огородничеством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</w:tr>
      <w:tr w:rsidR="007A4B6A" w:rsidRPr="007A4B6A" w:rsidTr="00DA78D5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</w:tr>
      <w:tr w:rsidR="007A4B6A" w:rsidRPr="007A4B6A" w:rsidTr="00DA78D5">
        <w:trPr>
          <w:trHeight w:val="234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Доля отремонтированных сетей электроснабжения, находящихся </w:t>
            </w:r>
            <w:r w:rsidR="00DA78D5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 xml:space="preserve">на территории садоводческих некоммерческих товариществ </w:t>
            </w:r>
            <w:r w:rsidR="00DA78D5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от общего количества сетей электроснабжения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</w:tr>
      <w:tr w:rsidR="007A4B6A" w:rsidRPr="007A4B6A" w:rsidTr="00DA78D5">
        <w:trPr>
          <w:trHeight w:val="204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Доля отремонтированных сетей водоснабжения, находящихся </w:t>
            </w:r>
            <w:r w:rsidR="00DA78D5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 xml:space="preserve">на территории садоводческих некоммерческих товариществ </w:t>
            </w:r>
            <w:r w:rsidR="00DA78D5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от общего количества сетей водоснабжения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</w:tr>
      <w:tr w:rsidR="007A4B6A" w:rsidRPr="007A4B6A" w:rsidTr="00DA78D5">
        <w:trPr>
          <w:trHeight w:val="15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объектов садоводческих некоммерческих товариществ Златоустовского городского округа, в которых проведены реконструкция и капитальный ремонт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</w:tr>
      <w:tr w:rsidR="007A4B6A" w:rsidRPr="007A4B6A" w:rsidTr="00DA78D5">
        <w:trPr>
          <w:trHeight w:val="117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300</w:t>
            </w:r>
          </w:p>
        </w:tc>
      </w:tr>
      <w:tr w:rsidR="007A4B6A" w:rsidRPr="007A4B6A" w:rsidTr="00DA78D5">
        <w:trPr>
          <w:trHeight w:val="187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Количество консультаций </w:t>
            </w:r>
            <w:r w:rsidR="00DA78D5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по вопросам 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</w:tr>
      <w:tr w:rsidR="007A4B6A" w:rsidRPr="007A4B6A" w:rsidTr="00DA78D5">
        <w:trPr>
          <w:trHeight w:val="602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DA78D5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проведенных семинаров 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</w:tr>
    </w:tbl>
    <w:p w:rsidR="007A4B6A" w:rsidRPr="007A4B6A" w:rsidRDefault="007A4B6A" w:rsidP="00DA78D5">
      <w:pPr>
        <w:suppressAutoHyphens/>
        <w:ind w:firstLine="709"/>
        <w:jc w:val="right"/>
      </w:pPr>
      <w:r w:rsidRPr="007A4B6A">
        <w:t>»;</w:t>
      </w:r>
    </w:p>
    <w:bookmarkEnd w:id="10"/>
    <w:p w:rsidR="007A4B6A" w:rsidRPr="007A4B6A" w:rsidRDefault="00DA78D5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30) </w:t>
      </w:r>
      <w:r w:rsidR="007A4B6A" w:rsidRPr="007A4B6A">
        <w:t>пункт 13 раздела II Подпрограммы 3 изложить в следующей редакции:</w:t>
      </w:r>
    </w:p>
    <w:p w:rsidR="007A4B6A" w:rsidRPr="007A4B6A" w:rsidRDefault="007A4B6A" w:rsidP="00DA78D5">
      <w:pPr>
        <w:suppressAutoHyphens/>
        <w:ind w:firstLine="709"/>
        <w:jc w:val="both"/>
      </w:pPr>
      <w:r w:rsidRPr="007A4B6A">
        <w:t>«13. Реализация Подпрограммы приведет к достижению следующих ожидаемых результатов:</w:t>
      </w:r>
    </w:p>
    <w:p w:rsidR="007A4B6A" w:rsidRPr="007A4B6A" w:rsidRDefault="007A4B6A" w:rsidP="007A4B6A">
      <w:pPr>
        <w:suppressAutoHyphens/>
        <w:ind w:firstLine="709"/>
      </w:pPr>
      <w:bookmarkStart w:id="11" w:name="sub_1314"/>
      <w:r w:rsidRPr="007A4B6A">
        <w:t>1) рост производства продукции сельского хозяйства на 6,7%;</w:t>
      </w:r>
    </w:p>
    <w:p w:rsidR="007A4B6A" w:rsidRPr="007A4B6A" w:rsidRDefault="007A4B6A" w:rsidP="007A4B6A">
      <w:pPr>
        <w:suppressAutoHyphens/>
        <w:ind w:firstLine="709"/>
      </w:pPr>
      <w:bookmarkStart w:id="12" w:name="sub_1315"/>
      <w:bookmarkEnd w:id="11"/>
      <w:r w:rsidRPr="007A4B6A">
        <w:t xml:space="preserve">2) увеличение количества сельскохозяйственных товаропроизводителей </w:t>
      </w:r>
      <w:r w:rsidR="00DA78D5">
        <w:br/>
      </w:r>
      <w:r w:rsidRPr="007A4B6A">
        <w:t>в сфере сельского хозяйства, на 2 ед.»;</w:t>
      </w:r>
      <w:bookmarkEnd w:id="12"/>
    </w:p>
    <w:p w:rsidR="007A4B6A" w:rsidRPr="007A4B6A" w:rsidRDefault="00DA78D5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31) </w:t>
      </w:r>
      <w:r w:rsidR="007A4B6A" w:rsidRPr="007A4B6A">
        <w:t>пункт 14 раздела II Подпрограммы 3 изложить в следующей редакции:</w:t>
      </w:r>
    </w:p>
    <w:p w:rsidR="007A4B6A" w:rsidRPr="007A4B6A" w:rsidRDefault="007A4B6A" w:rsidP="007A4B6A">
      <w:pPr>
        <w:suppressAutoHyphens/>
        <w:ind w:firstLine="709"/>
      </w:pPr>
      <w:r w:rsidRPr="007A4B6A">
        <w:t>«14. Срок реализации Подпрограммы: 2023 - 2028 годы.</w:t>
      </w:r>
    </w:p>
    <w:p w:rsidR="007A4B6A" w:rsidRPr="007A4B6A" w:rsidRDefault="007A4B6A" w:rsidP="007A4B6A">
      <w:pPr>
        <w:suppressAutoHyphens/>
        <w:ind w:firstLine="709"/>
      </w:pPr>
      <w:r w:rsidRPr="007A4B6A">
        <w:t>Подпрограмма носит постоянный характер.</w:t>
      </w:r>
    </w:p>
    <w:p w:rsidR="007A4B6A" w:rsidRPr="007A4B6A" w:rsidRDefault="007A4B6A" w:rsidP="007A4B6A">
      <w:pPr>
        <w:suppressAutoHyphens/>
        <w:ind w:firstLine="709"/>
      </w:pPr>
      <w:r w:rsidRPr="007A4B6A">
        <w:t>В силу постоянного характера решаемых в рамках Подпрограммы задач, выделение отдельных этапов ее реализации не предусмотрено.»;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32)</w:t>
      </w:r>
      <w:r w:rsidR="00DA78D5">
        <w:t> </w:t>
      </w:r>
      <w:r w:rsidRPr="007A4B6A">
        <w:t>пункт 19 раздела V Подпрограммы 3 изложить в следующей редакции:</w:t>
      </w:r>
    </w:p>
    <w:p w:rsidR="007A4B6A" w:rsidRPr="007A4B6A" w:rsidRDefault="007A4B6A" w:rsidP="007A4B6A">
      <w:pPr>
        <w:suppressAutoHyphens/>
        <w:ind w:firstLine="709"/>
      </w:pPr>
      <w:bookmarkStart w:id="13" w:name="sub_1333"/>
      <w:r w:rsidRPr="007A4B6A">
        <w:t>«19. Финансирование мероприятий Подпрограммы осуществляется из средств областного и местного бюджетов:</w:t>
      </w:r>
    </w:p>
    <w:bookmarkEnd w:id="13"/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Итого за счет всех бюджетов 2023-2027 годы - 12 641,59532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- 3 369,00000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- 2 409,90000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- 2 348,00000тыс.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- 2 514,69532тыс.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- 1 000,00000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- 1 000,00000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lastRenderedPageBreak/>
        <w:t>Областной бюджет - всего - 5 976,59532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- 1 704,00000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- 1 409,90000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- 1 348,00000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- 1 514,69532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- 0,0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2028 год - 0,0 тыс. рублей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Местный бюджет - всего - 6 665,00000 тыс. рублей, в том числе: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год - 1 665,00000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год - 1 000,00000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год - 1 000,00000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год - 1 000,00000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год - 1 000,00000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4B6A">
        <w:t>2028 год - 1 000,00000 тыс. рублей</w:t>
      </w:r>
      <w:r w:rsidRPr="007A4B6A">
        <w:rPr>
          <w:rFonts w:ascii="Arial" w:hAnsi="Arial" w:cs="Arial"/>
        </w:rPr>
        <w:t>»;</w:t>
      </w:r>
    </w:p>
    <w:p w:rsidR="007A4B6A" w:rsidRPr="007A4B6A" w:rsidRDefault="00190CCC" w:rsidP="00DA78D5">
      <w:pPr>
        <w:suppressAutoHyphens/>
        <w:ind w:firstLine="709"/>
        <w:jc w:val="both"/>
      </w:pPr>
      <w:r>
        <w:t>33) </w:t>
      </w:r>
      <w:r w:rsidR="007A4B6A" w:rsidRPr="007A4B6A">
        <w:t xml:space="preserve">строку «Этапы и сроки реализации Подпрограммы» паспорта Подпрограммы «Развитие туризма в Златоустовском городском округе» </w:t>
      </w:r>
      <w:r w:rsidR="00DA78D5">
        <w:br/>
      </w:r>
      <w:r w:rsidR="007A4B6A" w:rsidRPr="007A4B6A">
        <w:t>(далее – Подпрограмма 5)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2"/>
        <w:gridCol w:w="7307"/>
      </w:tblGrid>
      <w:tr w:rsidR="007A4B6A" w:rsidRPr="007A4B6A" w:rsidTr="00190CCC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Этапы и сроки реализации Подпрограммы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2023-2028 годы</w:t>
            </w:r>
          </w:p>
        </w:tc>
      </w:tr>
    </w:tbl>
    <w:p w:rsidR="007A4B6A" w:rsidRPr="007A4B6A" w:rsidRDefault="007A4B6A" w:rsidP="00190CCC">
      <w:pPr>
        <w:widowControl w:val="0"/>
        <w:suppressAutoHyphens/>
        <w:autoSpaceDE w:val="0"/>
        <w:autoSpaceDN w:val="0"/>
        <w:adjustRightInd w:val="0"/>
        <w:ind w:firstLine="709"/>
        <w:jc w:val="right"/>
      </w:pPr>
      <w:r w:rsidRPr="007A4B6A">
        <w:tab/>
        <w:t>»;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34</w:t>
      </w:r>
      <w:r w:rsidR="00190CCC">
        <w:t>) </w:t>
      </w:r>
      <w:r w:rsidRPr="007A4B6A">
        <w:t>строку «Объёмы финансовых ресурсов Подпрограммы» паспорта Подпрограммы 5 изложить в следующей редакции:</w:t>
      </w:r>
    </w:p>
    <w:p w:rsidR="007A4B6A" w:rsidRPr="007A4B6A" w:rsidRDefault="007A4B6A" w:rsidP="007A4B6A">
      <w:pPr>
        <w:tabs>
          <w:tab w:val="left" w:pos="9639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3"/>
        <w:gridCol w:w="6336"/>
      </w:tblGrid>
      <w:tr w:rsidR="007A4B6A" w:rsidRPr="007A4B6A" w:rsidTr="00190CCC">
        <w:trPr>
          <w:jc w:val="center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bookmarkStart w:id="14" w:name="sub_1419"/>
            <w:r w:rsidRPr="007A4B6A">
              <w:rPr>
                <w:sz w:val="24"/>
              </w:rPr>
              <w:t>Объёмы финансовых ресурсов Подпрограммы</w:t>
            </w:r>
            <w:bookmarkEnd w:id="14"/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Финансирование Подпрограммы будет осуществляться при наличии источников и в пределах средств, выделяемых на эти цели: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Всего по Подпрограмме - 51 074,00000 тыс. рублей - местный бюджет.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2023 г. - 9 520,10000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2024 г. - 6 895,60000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2025 г. - 9 251,00000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2026 г. - 8 469,10000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2027 г. - 8 469,10000 тыс. рублей;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</w:rPr>
            </w:pPr>
            <w:r w:rsidRPr="007A4B6A">
              <w:rPr>
                <w:sz w:val="24"/>
              </w:rPr>
              <w:t>2028 г. - 8 469,10000 тыс. рублей</w:t>
            </w:r>
          </w:p>
        </w:tc>
      </w:tr>
    </w:tbl>
    <w:p w:rsidR="007A4B6A" w:rsidRPr="007A4B6A" w:rsidRDefault="007A4B6A" w:rsidP="00190CCC">
      <w:pPr>
        <w:tabs>
          <w:tab w:val="left" w:pos="9639"/>
        </w:tabs>
        <w:suppressAutoHyphens/>
        <w:ind w:firstLine="709"/>
        <w:jc w:val="right"/>
      </w:pPr>
      <w:r w:rsidRPr="007A4B6A">
        <w:t>»;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35</w:t>
      </w:r>
      <w:r w:rsidR="00190CCC">
        <w:t>) </w:t>
      </w:r>
      <w:r w:rsidRPr="007A4B6A">
        <w:t>строку «Ожидаемые результаты реализации Подпрограммы» паспорта Подпрограммы 5 изложить в следующей редакции: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3"/>
        <w:gridCol w:w="6336"/>
      </w:tblGrid>
      <w:tr w:rsidR="007A4B6A" w:rsidRPr="007A4B6A" w:rsidTr="00190CCC">
        <w:trPr>
          <w:jc w:val="center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A4B6A">
              <w:rPr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Реализация целей и задач Подпрограммы позволит достичь следующих ожидаемых результатов: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>1) повышение потребительского спроса различных категорий туристов и стабильного роста туристского потока до 7690 человек;</w:t>
            </w:r>
          </w:p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A4B6A">
              <w:rPr>
                <w:sz w:val="24"/>
              </w:rPr>
              <w:t xml:space="preserve">2) развитие и укрепление межмуниципальных связей </w:t>
            </w:r>
            <w:r w:rsidR="00190CCC">
              <w:rPr>
                <w:sz w:val="24"/>
              </w:rPr>
              <w:br/>
            </w:r>
            <w:r w:rsidRPr="007A4B6A">
              <w:rPr>
                <w:sz w:val="24"/>
              </w:rPr>
              <w:t>в сфере туризма - до 45 соглашений.</w:t>
            </w:r>
          </w:p>
        </w:tc>
      </w:tr>
    </w:tbl>
    <w:p w:rsidR="007A4B6A" w:rsidRPr="007A4B6A" w:rsidRDefault="007A4B6A" w:rsidP="00190CCC">
      <w:pPr>
        <w:shd w:val="clear" w:color="auto" w:fill="FFFFFF"/>
        <w:tabs>
          <w:tab w:val="left" w:pos="567"/>
        </w:tabs>
        <w:suppressAutoHyphens/>
        <w:ind w:firstLine="709"/>
        <w:jc w:val="right"/>
      </w:pPr>
      <w:r w:rsidRPr="007A4B6A">
        <w:lastRenderedPageBreak/>
        <w:t>»;</w:t>
      </w:r>
    </w:p>
    <w:p w:rsidR="007A4B6A" w:rsidRPr="007A4B6A" w:rsidRDefault="00190CCC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36) </w:t>
      </w:r>
      <w:r w:rsidR="007A4B6A" w:rsidRPr="007A4B6A">
        <w:t>пункт 18 раздела II Подпрограммы 5 изложить в следующей редакции:</w:t>
      </w:r>
    </w:p>
    <w:p w:rsidR="007A4B6A" w:rsidRPr="007A4B6A" w:rsidRDefault="007A4B6A" w:rsidP="007A4B6A">
      <w:pPr>
        <w:suppressAutoHyphens/>
        <w:ind w:firstLine="709"/>
      </w:pPr>
      <w:r w:rsidRPr="007A4B6A">
        <w:t>«18. В результате реализации данной Подпрограммы планируется достижение следующих целевых индикаторов: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7A4B6A">
        <w:rPr>
          <w:bCs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3089"/>
        <w:gridCol w:w="672"/>
        <w:gridCol w:w="887"/>
        <w:gridCol w:w="887"/>
        <w:gridCol w:w="887"/>
        <w:gridCol w:w="887"/>
        <w:gridCol w:w="887"/>
        <w:gridCol w:w="887"/>
      </w:tblGrid>
      <w:tr w:rsidR="007A4B6A" w:rsidRPr="007A4B6A" w:rsidTr="00190CCC">
        <w:trPr>
          <w:trHeight w:val="60"/>
          <w:tblHeader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2028 год</w:t>
            </w:r>
          </w:p>
        </w:tc>
      </w:tr>
      <w:tr w:rsidR="007A4B6A" w:rsidRPr="007A4B6A" w:rsidTr="00190CCC">
        <w:trPr>
          <w:trHeight w:val="603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Количество туристических мероприятий, </w:t>
            </w:r>
            <w:r w:rsidR="00190CCC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на которых представлен Златоустовский городской округ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</w:tr>
      <w:tr w:rsidR="007A4B6A" w:rsidRPr="007A4B6A" w:rsidTr="00190CCC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распространенных информационных материалов о туристском потенциале Златоустовского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6 000</w:t>
            </w:r>
          </w:p>
        </w:tc>
      </w:tr>
      <w:tr w:rsidR="007A4B6A" w:rsidRPr="007A4B6A" w:rsidTr="00190CCC">
        <w:trPr>
          <w:trHeight w:val="509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Количество организованных информационных туров, пресс-конференций </w:t>
            </w:r>
            <w:r w:rsidR="00190CCC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и презентаций для средств массовой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</w:tr>
      <w:tr w:rsidR="007A4B6A" w:rsidRPr="007A4B6A" w:rsidTr="00190CCC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посетителей официального сайта zlattur.com и официальной группы в социальной сети ВКонтаке в 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55 000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55 000</w:t>
            </w:r>
          </w:p>
        </w:tc>
      </w:tr>
      <w:tr w:rsidR="007A4B6A" w:rsidRPr="007A4B6A" w:rsidTr="00190CCC">
        <w:trPr>
          <w:trHeight w:val="112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обслуженных туристов сотрудниками Муниципального автономного учреждения «Центр развития туризма Златоустовского городского округа»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1450</w:t>
            </w:r>
          </w:p>
        </w:tc>
      </w:tr>
      <w:tr w:rsidR="007A4B6A" w:rsidRPr="007A4B6A" w:rsidTr="00190CCC">
        <w:trPr>
          <w:trHeight w:val="1605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Количество заключенных соглашений в сфере туризма о сотрудничестве, межмуниципальных связях, а также соглашений </w:t>
            </w:r>
            <w:r w:rsidR="00190CCC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с организациями различных форм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45</w:t>
            </w:r>
          </w:p>
        </w:tc>
      </w:tr>
      <w:tr w:rsidR="007A4B6A" w:rsidRPr="007A4B6A" w:rsidTr="00190CCC">
        <w:trPr>
          <w:trHeight w:val="1488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Площадь отапливаемых неиспользуемых помещений в здании Муниципального автономного учреждения </w:t>
            </w:r>
            <w:r w:rsidRPr="007A4B6A">
              <w:rPr>
                <w:sz w:val="24"/>
                <w:szCs w:val="24"/>
              </w:rPr>
              <w:lastRenderedPageBreak/>
              <w:t>«Центр развития туризма Златоустовского городского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1925,9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1925,9</w:t>
            </w:r>
          </w:p>
        </w:tc>
      </w:tr>
      <w:tr w:rsidR="007A4B6A" w:rsidRPr="007A4B6A" w:rsidTr="00190CCC">
        <w:trPr>
          <w:trHeight w:val="6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благоустроенных территорий, прилегающих к муниципальным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</w:tr>
      <w:tr w:rsidR="007A4B6A" w:rsidRPr="007A4B6A" w:rsidTr="00190CCC">
        <w:trPr>
          <w:trHeight w:val="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190CCC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Количество приобретенных основных средств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x</w:t>
            </w:r>
          </w:p>
        </w:tc>
      </w:tr>
      <w:tr w:rsidR="007A4B6A" w:rsidRPr="007A4B6A" w:rsidTr="00190CCC">
        <w:trPr>
          <w:trHeight w:val="90"/>
          <w:jc w:val="center"/>
        </w:trPr>
        <w:tc>
          <w:tcPr>
            <w:tcW w:w="0" w:type="auto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4B6A" w:rsidRPr="007A4B6A" w:rsidRDefault="007A4B6A" w:rsidP="00190C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 xml:space="preserve">Количество объектов, </w:t>
            </w:r>
            <w:r w:rsidR="00190CCC">
              <w:rPr>
                <w:sz w:val="24"/>
                <w:szCs w:val="24"/>
              </w:rPr>
              <w:br/>
            </w:r>
            <w:r w:rsidRPr="007A4B6A">
              <w:rPr>
                <w:sz w:val="24"/>
                <w:szCs w:val="24"/>
              </w:rPr>
              <w:t>в которых проведены ремонты и противопожарные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B6A" w:rsidRPr="007A4B6A" w:rsidRDefault="007A4B6A" w:rsidP="007A4B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B6A" w:rsidRPr="007A4B6A" w:rsidRDefault="007A4B6A" w:rsidP="007A4B6A">
            <w:pPr>
              <w:suppressAutoHyphens/>
              <w:jc w:val="center"/>
              <w:rPr>
                <w:sz w:val="24"/>
                <w:szCs w:val="24"/>
              </w:rPr>
            </w:pPr>
            <w:r w:rsidRPr="007A4B6A">
              <w:rPr>
                <w:sz w:val="24"/>
                <w:szCs w:val="24"/>
              </w:rPr>
              <w:t>х</w:t>
            </w:r>
          </w:p>
        </w:tc>
      </w:tr>
    </w:tbl>
    <w:p w:rsidR="007A4B6A" w:rsidRPr="007A4B6A" w:rsidRDefault="007A4B6A" w:rsidP="00190CCC">
      <w:pPr>
        <w:shd w:val="clear" w:color="auto" w:fill="FFFFFF"/>
        <w:tabs>
          <w:tab w:val="left" w:pos="567"/>
        </w:tabs>
        <w:suppressAutoHyphens/>
        <w:ind w:firstLine="709"/>
        <w:jc w:val="right"/>
        <w:rPr>
          <w:bCs/>
        </w:rPr>
      </w:pPr>
      <w:r w:rsidRPr="007A4B6A">
        <w:rPr>
          <w:bCs/>
        </w:rPr>
        <w:t>»;</w:t>
      </w:r>
    </w:p>
    <w:p w:rsidR="007A4B6A" w:rsidRPr="007A4B6A" w:rsidRDefault="00190CCC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37) </w:t>
      </w:r>
      <w:r w:rsidR="007A4B6A" w:rsidRPr="007A4B6A">
        <w:t>пункт 19 раздела II Подпрограммы 5 изложить в следующей редакции:</w:t>
      </w:r>
    </w:p>
    <w:p w:rsidR="007A4B6A" w:rsidRPr="007A4B6A" w:rsidRDefault="007A4B6A" w:rsidP="007A4B6A">
      <w:pPr>
        <w:suppressAutoHyphens/>
        <w:ind w:firstLine="709"/>
        <w:jc w:val="both"/>
      </w:pPr>
      <w:bookmarkStart w:id="15" w:name="sub_1374"/>
      <w:r w:rsidRPr="007A4B6A">
        <w:t>«19. Реализация Подпрограммы приведет к достижению следующих ожидаемых результатов:</w:t>
      </w:r>
    </w:p>
    <w:p w:rsidR="007A4B6A" w:rsidRPr="007A4B6A" w:rsidRDefault="007A4B6A" w:rsidP="007A4B6A">
      <w:pPr>
        <w:suppressAutoHyphens/>
        <w:ind w:firstLine="709"/>
        <w:jc w:val="both"/>
      </w:pPr>
      <w:bookmarkStart w:id="16" w:name="sub_1375"/>
      <w:bookmarkEnd w:id="15"/>
      <w:r w:rsidRPr="007A4B6A">
        <w:t xml:space="preserve">1) повышение потребительского спроса различных категорий туристов </w:t>
      </w:r>
      <w:r w:rsidR="00190CCC">
        <w:br/>
      </w:r>
      <w:r w:rsidRPr="007A4B6A">
        <w:t>и стабильного роста туристского потока до 7690 человек;</w:t>
      </w:r>
    </w:p>
    <w:p w:rsidR="007A4B6A" w:rsidRPr="007A4B6A" w:rsidRDefault="007A4B6A" w:rsidP="007A4B6A">
      <w:pPr>
        <w:suppressAutoHyphens/>
        <w:ind w:firstLine="709"/>
        <w:jc w:val="both"/>
      </w:pPr>
      <w:bookmarkStart w:id="17" w:name="sub_1376"/>
      <w:bookmarkEnd w:id="16"/>
      <w:r w:rsidRPr="007A4B6A">
        <w:t xml:space="preserve">2) развитие и укрепление межмуниципальных связей в сфере туризма - </w:t>
      </w:r>
      <w:r w:rsidR="00190CCC">
        <w:br/>
      </w:r>
      <w:r w:rsidRPr="007A4B6A">
        <w:t>до 45 соглашений.»;</w:t>
      </w:r>
    </w:p>
    <w:p w:rsidR="007A4B6A" w:rsidRPr="007A4B6A" w:rsidRDefault="00190CCC" w:rsidP="007A4B6A">
      <w:pPr>
        <w:suppressAutoHyphens/>
        <w:ind w:firstLine="709"/>
        <w:jc w:val="both"/>
      </w:pPr>
      <w:r>
        <w:t>38) </w:t>
      </w:r>
      <w:r w:rsidR="007A4B6A" w:rsidRPr="007A4B6A">
        <w:t>пункт 20 раздела II Подпрограммы 5 изложить в следующей редакции:</w:t>
      </w:r>
    </w:p>
    <w:p w:rsidR="007A4B6A" w:rsidRPr="007A4B6A" w:rsidRDefault="00190CCC" w:rsidP="007A4B6A">
      <w:pPr>
        <w:suppressAutoHyphens/>
        <w:ind w:firstLine="709"/>
        <w:jc w:val="both"/>
      </w:pPr>
      <w:bookmarkStart w:id="18" w:name="sub_1377"/>
      <w:bookmarkEnd w:id="17"/>
      <w:r>
        <w:t>«20. </w:t>
      </w:r>
      <w:r w:rsidR="007A4B6A" w:rsidRPr="007A4B6A">
        <w:t>Срок реализации Подпрограммы: 2023-2028 годы.</w:t>
      </w:r>
    </w:p>
    <w:bookmarkEnd w:id="18"/>
    <w:p w:rsidR="007A4B6A" w:rsidRPr="007A4B6A" w:rsidRDefault="007A4B6A" w:rsidP="007A4B6A">
      <w:pPr>
        <w:suppressAutoHyphens/>
        <w:ind w:firstLine="709"/>
      </w:pPr>
      <w:r w:rsidRPr="007A4B6A">
        <w:t>Подпрограмма носит постоянный характер.</w:t>
      </w:r>
    </w:p>
    <w:p w:rsidR="007A4B6A" w:rsidRPr="007A4B6A" w:rsidRDefault="007A4B6A" w:rsidP="007A4B6A">
      <w:pPr>
        <w:suppressAutoHyphens/>
        <w:ind w:firstLine="709"/>
      </w:pPr>
      <w:r w:rsidRPr="007A4B6A">
        <w:t>В силу постоянного характера решаемых в рамках Подпрограммы задач, выделение отдельных этапов ее реализации не предусматривается.»;</w:t>
      </w:r>
    </w:p>
    <w:p w:rsidR="007A4B6A" w:rsidRPr="007A4B6A" w:rsidRDefault="00190CCC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>
        <w:t>39) </w:t>
      </w:r>
      <w:r w:rsidR="007A4B6A" w:rsidRPr="007A4B6A">
        <w:t>пункт 25 раздела V Подпрограммы 3 изложить в следующей редакции: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 xml:space="preserve">«25. Финансирование Подпрограммы будет осуществляться при наличии источников и в пределах средств, выделяемых на эти цели. Структура ресурсного обеспечения Подпрограммы базируется на имеющемся финансовом, организационном и кадровом потенциалах отрасли, </w:t>
      </w:r>
      <w:r w:rsidR="00CD386B">
        <w:br/>
      </w:r>
      <w:r w:rsidRPr="007A4B6A">
        <w:t>а также на действующих нормативно-правовых актах.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Всего по Подпрограмме - 51 074,00000 тыс. рублей - местный бюджет.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2023 г. - 9 520,10000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2024 г. - 6 895,60000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2025 г. - 9 251,00000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2026 г. - 8 469,10000 тыс. рублей;</w:t>
      </w:r>
    </w:p>
    <w:p w:rsidR="007A4B6A" w:rsidRPr="007A4B6A" w:rsidRDefault="007A4B6A" w:rsidP="007A4B6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4B6A">
        <w:t>2027 г. - 8 469,10000 тыс. рублей;</w:t>
      </w:r>
    </w:p>
    <w:p w:rsidR="007A4B6A" w:rsidRPr="007A4B6A" w:rsidRDefault="007A4B6A" w:rsidP="007A4B6A">
      <w:pPr>
        <w:suppressAutoHyphens/>
        <w:ind w:firstLine="709"/>
        <w:jc w:val="both"/>
      </w:pPr>
      <w:r w:rsidRPr="007A4B6A">
        <w:lastRenderedPageBreak/>
        <w:t>2028 г. - 8 469,10000 тыс. рублей»;</w:t>
      </w:r>
    </w:p>
    <w:p w:rsidR="007A4B6A" w:rsidRPr="007A4B6A" w:rsidRDefault="007A4B6A" w:rsidP="007A4B6A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7A4B6A">
        <w:t>2. Пресс-службе Администрации Златоустовского городского округа (Сем</w:t>
      </w:r>
      <w:r w:rsidR="00CD386B">
        <w:t>ё</w:t>
      </w:r>
      <w:r w:rsidRPr="007A4B6A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7A4B6A" w:rsidRPr="007A4B6A" w:rsidRDefault="00CD386B" w:rsidP="007A4B6A">
      <w:pPr>
        <w:shd w:val="clear" w:color="auto" w:fill="FFFFFF"/>
        <w:tabs>
          <w:tab w:val="left" w:pos="709"/>
        </w:tabs>
        <w:suppressAutoHyphens/>
        <w:ind w:firstLine="709"/>
        <w:jc w:val="both"/>
      </w:pPr>
      <w:r>
        <w:t>3. </w:t>
      </w:r>
      <w:r w:rsidR="007A4B6A" w:rsidRPr="007A4B6A">
        <w:t>Контроль и организацию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D386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563B91" w:rsidP="00392DA7">
            <w:r w:rsidRPr="00563B91">
              <w:t>Исполняющий обязанности Главы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243" w:rsidRDefault="00DB6243">
      <w:r>
        <w:separator/>
      </w:r>
    </w:p>
  </w:endnote>
  <w:endnote w:type="continuationSeparator" w:id="1">
    <w:p w:rsidR="00DB6243" w:rsidRDefault="00DB6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Вр-475456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Вр-475456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243" w:rsidRDefault="00DB6243">
      <w:r>
        <w:separator/>
      </w:r>
    </w:p>
  </w:footnote>
  <w:footnote w:type="continuationSeparator" w:id="1">
    <w:p w:rsidR="00DB6243" w:rsidRDefault="00DB6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932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40A2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C0B"/>
    <w:multiLevelType w:val="hybridMultilevel"/>
    <w:tmpl w:val="29BC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507C8"/>
    <w:multiLevelType w:val="hybridMultilevel"/>
    <w:tmpl w:val="D564DDA4"/>
    <w:lvl w:ilvl="0" w:tplc="6E589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4744"/>
    <w:multiLevelType w:val="hybridMultilevel"/>
    <w:tmpl w:val="7610C6FC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B0217D"/>
    <w:multiLevelType w:val="hybridMultilevel"/>
    <w:tmpl w:val="3898A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72050"/>
    <w:multiLevelType w:val="hybridMultilevel"/>
    <w:tmpl w:val="305CC106"/>
    <w:lvl w:ilvl="0" w:tplc="BC64014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  <w:color w:val="auto"/>
      </w:rPr>
    </w:lvl>
    <w:lvl w:ilvl="1" w:tplc="503EDDD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7763666"/>
    <w:multiLevelType w:val="hybridMultilevel"/>
    <w:tmpl w:val="7098D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042F4">
      <w:start w:val="26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53BF7"/>
    <w:multiLevelType w:val="hybridMultilevel"/>
    <w:tmpl w:val="58761FC6"/>
    <w:lvl w:ilvl="0" w:tplc="CF6613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B0EFA"/>
    <w:multiLevelType w:val="hybridMultilevel"/>
    <w:tmpl w:val="75C22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E32D6"/>
    <w:multiLevelType w:val="hybridMultilevel"/>
    <w:tmpl w:val="EF8A2308"/>
    <w:lvl w:ilvl="0" w:tplc="CF6613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3972F7B"/>
    <w:multiLevelType w:val="hybridMultilevel"/>
    <w:tmpl w:val="7128907A"/>
    <w:lvl w:ilvl="0" w:tplc="0419000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0">
    <w:nsid w:val="7E4C734A"/>
    <w:multiLevelType w:val="hybridMultilevel"/>
    <w:tmpl w:val="F2FA07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960389"/>
    <w:multiLevelType w:val="hybridMultilevel"/>
    <w:tmpl w:val="353488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61A2"/>
    <w:rsid w:val="000C680A"/>
    <w:rsid w:val="000D23DE"/>
    <w:rsid w:val="000F1E06"/>
    <w:rsid w:val="000F7C8F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5D9F"/>
    <w:rsid w:val="00177FA2"/>
    <w:rsid w:val="001838ED"/>
    <w:rsid w:val="001868B1"/>
    <w:rsid w:val="00190CCC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79F6"/>
    <w:rsid w:val="00283F4E"/>
    <w:rsid w:val="00295AF1"/>
    <w:rsid w:val="002A5889"/>
    <w:rsid w:val="002B2446"/>
    <w:rsid w:val="002C0003"/>
    <w:rsid w:val="002D2286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C5F"/>
    <w:rsid w:val="00392A60"/>
    <w:rsid w:val="00392DA7"/>
    <w:rsid w:val="003A5C1B"/>
    <w:rsid w:val="003A79F7"/>
    <w:rsid w:val="003B66B4"/>
    <w:rsid w:val="003C1DC8"/>
    <w:rsid w:val="003C4116"/>
    <w:rsid w:val="003D4916"/>
    <w:rsid w:val="003E30CF"/>
    <w:rsid w:val="003F1E0B"/>
    <w:rsid w:val="003F2713"/>
    <w:rsid w:val="00406295"/>
    <w:rsid w:val="004122F1"/>
    <w:rsid w:val="004140E6"/>
    <w:rsid w:val="00425AA9"/>
    <w:rsid w:val="00432C1A"/>
    <w:rsid w:val="00433397"/>
    <w:rsid w:val="0045049D"/>
    <w:rsid w:val="00454E24"/>
    <w:rsid w:val="0045701A"/>
    <w:rsid w:val="004574CC"/>
    <w:rsid w:val="00466761"/>
    <w:rsid w:val="00475A38"/>
    <w:rsid w:val="00476F7E"/>
    <w:rsid w:val="00480508"/>
    <w:rsid w:val="004933A9"/>
    <w:rsid w:val="00496E14"/>
    <w:rsid w:val="0049722E"/>
    <w:rsid w:val="004B0CE3"/>
    <w:rsid w:val="004B22EE"/>
    <w:rsid w:val="004B7759"/>
    <w:rsid w:val="004C09B4"/>
    <w:rsid w:val="00506A57"/>
    <w:rsid w:val="00513C11"/>
    <w:rsid w:val="00513E4F"/>
    <w:rsid w:val="0052371C"/>
    <w:rsid w:val="00527A5C"/>
    <w:rsid w:val="00562567"/>
    <w:rsid w:val="00563B91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20B4"/>
    <w:rsid w:val="006C1107"/>
    <w:rsid w:val="006D180A"/>
    <w:rsid w:val="006D447B"/>
    <w:rsid w:val="006D5FED"/>
    <w:rsid w:val="006F54F4"/>
    <w:rsid w:val="00702791"/>
    <w:rsid w:val="00705CC3"/>
    <w:rsid w:val="00713589"/>
    <w:rsid w:val="00717977"/>
    <w:rsid w:val="00721E76"/>
    <w:rsid w:val="007307DD"/>
    <w:rsid w:val="00765B23"/>
    <w:rsid w:val="00772510"/>
    <w:rsid w:val="007856A4"/>
    <w:rsid w:val="00790B33"/>
    <w:rsid w:val="007A4B6A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7D75"/>
    <w:rsid w:val="00855F2D"/>
    <w:rsid w:val="00864FCB"/>
    <w:rsid w:val="0087178B"/>
    <w:rsid w:val="00883C4E"/>
    <w:rsid w:val="008906F0"/>
    <w:rsid w:val="008938D5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7F9B"/>
    <w:rsid w:val="00970691"/>
    <w:rsid w:val="00975C03"/>
    <w:rsid w:val="00977F4D"/>
    <w:rsid w:val="009A488B"/>
    <w:rsid w:val="009A64D2"/>
    <w:rsid w:val="009A7228"/>
    <w:rsid w:val="009B139A"/>
    <w:rsid w:val="009B47F1"/>
    <w:rsid w:val="009C412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628D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A2"/>
    <w:rsid w:val="00B706D1"/>
    <w:rsid w:val="00B7149C"/>
    <w:rsid w:val="00B836CD"/>
    <w:rsid w:val="00B86562"/>
    <w:rsid w:val="00BA1D9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12F3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86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50CF"/>
    <w:rsid w:val="00D96BA1"/>
    <w:rsid w:val="00D97CF1"/>
    <w:rsid w:val="00DA78D5"/>
    <w:rsid w:val="00DB1693"/>
    <w:rsid w:val="00DB1EF8"/>
    <w:rsid w:val="00DB6243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250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BCB"/>
    <w:rsid w:val="00F02D5B"/>
    <w:rsid w:val="00F123DE"/>
    <w:rsid w:val="00F12903"/>
    <w:rsid w:val="00F22728"/>
    <w:rsid w:val="00F26FAC"/>
    <w:rsid w:val="00F30BD1"/>
    <w:rsid w:val="00F3455C"/>
    <w:rsid w:val="00F40A24"/>
    <w:rsid w:val="00F61C0E"/>
    <w:rsid w:val="00F643D0"/>
    <w:rsid w:val="00F64558"/>
    <w:rsid w:val="00F7651C"/>
    <w:rsid w:val="00F769FC"/>
    <w:rsid w:val="00FA2E0F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A4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semiHidden/>
    <w:rsid w:val="007A4B6A"/>
    <w:rPr>
      <w:rFonts w:ascii="Cambria" w:hAnsi="Cambria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7A4B6A"/>
  </w:style>
  <w:style w:type="character" w:styleId="ac">
    <w:name w:val="page number"/>
    <w:basedOn w:val="a0"/>
    <w:rsid w:val="007A4B6A"/>
  </w:style>
  <w:style w:type="paragraph" w:customStyle="1" w:styleId="tekstob">
    <w:name w:val="tekstob"/>
    <w:basedOn w:val="a"/>
    <w:rsid w:val="007A4B6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rsid w:val="007A4B6A"/>
    <w:pPr>
      <w:tabs>
        <w:tab w:val="left" w:pos="0"/>
      </w:tabs>
      <w:jc w:val="both"/>
    </w:pPr>
    <w:rPr>
      <w:sz w:val="24"/>
      <w:szCs w:val="20"/>
      <w:lang/>
    </w:rPr>
  </w:style>
  <w:style w:type="character" w:customStyle="1" w:styleId="ae">
    <w:name w:val="Основной текст Знак"/>
    <w:basedOn w:val="a0"/>
    <w:link w:val="ad"/>
    <w:rsid w:val="007A4B6A"/>
    <w:rPr>
      <w:sz w:val="24"/>
      <w:lang/>
    </w:rPr>
  </w:style>
  <w:style w:type="paragraph" w:customStyle="1" w:styleId="ConsPlusNonformat">
    <w:name w:val="ConsPlusNonformat"/>
    <w:rsid w:val="007A4B6A"/>
    <w:pPr>
      <w:widowControl w:val="0"/>
    </w:pPr>
    <w:rPr>
      <w:rFonts w:ascii="Courier New" w:hAnsi="Courier New"/>
    </w:rPr>
  </w:style>
  <w:style w:type="paragraph" w:styleId="af">
    <w:name w:val="Title"/>
    <w:basedOn w:val="a"/>
    <w:link w:val="af0"/>
    <w:qFormat/>
    <w:rsid w:val="007A4B6A"/>
    <w:pPr>
      <w:jc w:val="center"/>
    </w:pPr>
    <w:rPr>
      <w:sz w:val="24"/>
      <w:szCs w:val="20"/>
      <w:lang/>
    </w:rPr>
  </w:style>
  <w:style w:type="character" w:customStyle="1" w:styleId="af0">
    <w:name w:val="Название Знак"/>
    <w:basedOn w:val="a0"/>
    <w:link w:val="af"/>
    <w:rsid w:val="007A4B6A"/>
    <w:rPr>
      <w:sz w:val="24"/>
      <w:lang/>
    </w:rPr>
  </w:style>
  <w:style w:type="paragraph" w:customStyle="1" w:styleId="ConsPlusNormal">
    <w:name w:val="ConsPlusNormal"/>
    <w:next w:val="a"/>
    <w:rsid w:val="007A4B6A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31">
    <w:name w:val="Основной текст 31"/>
    <w:basedOn w:val="a"/>
    <w:rsid w:val="007A4B6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af1">
    <w:name w:val="No Spacing"/>
    <w:qFormat/>
    <w:rsid w:val="007A4B6A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99"/>
    <w:qFormat/>
    <w:rsid w:val="007A4B6A"/>
    <w:rPr>
      <w:b/>
      <w:bCs/>
    </w:rPr>
  </w:style>
  <w:style w:type="paragraph" w:styleId="af3">
    <w:name w:val="Normal (Web)"/>
    <w:basedOn w:val="a"/>
    <w:uiPriority w:val="99"/>
    <w:rsid w:val="007A4B6A"/>
    <w:pPr>
      <w:spacing w:before="100" w:beforeAutospacing="1" w:after="100" w:afterAutospacing="1"/>
    </w:pPr>
    <w:rPr>
      <w:rFonts w:ascii="Tahoma" w:hAnsi="Tahoma" w:cs="Tahoma"/>
      <w:color w:val="4E4F4F"/>
      <w:sz w:val="20"/>
      <w:szCs w:val="20"/>
    </w:rPr>
  </w:style>
  <w:style w:type="character" w:customStyle="1" w:styleId="submenu-table">
    <w:name w:val="submenu-table"/>
    <w:rsid w:val="007A4B6A"/>
  </w:style>
  <w:style w:type="paragraph" w:customStyle="1" w:styleId="af4">
    <w:name w:val="Содержимое таблицы"/>
    <w:basedOn w:val="a"/>
    <w:rsid w:val="007A4B6A"/>
    <w:pPr>
      <w:suppressLineNumbers/>
      <w:suppressAutoHyphens/>
    </w:pPr>
    <w:rPr>
      <w:kern w:val="1"/>
      <w:sz w:val="24"/>
      <w:szCs w:val="24"/>
      <w:lang w:eastAsia="ar-SA"/>
    </w:rPr>
  </w:style>
  <w:style w:type="paragraph" w:styleId="af5">
    <w:name w:val="Document Map"/>
    <w:basedOn w:val="a"/>
    <w:link w:val="af6"/>
    <w:rsid w:val="007A4B6A"/>
    <w:rPr>
      <w:rFonts w:ascii="Tahoma" w:hAnsi="Tahoma"/>
      <w:sz w:val="16"/>
      <w:szCs w:val="16"/>
      <w:lang/>
    </w:rPr>
  </w:style>
  <w:style w:type="character" w:customStyle="1" w:styleId="af6">
    <w:name w:val="Схема документа Знак"/>
    <w:basedOn w:val="a0"/>
    <w:link w:val="af5"/>
    <w:rsid w:val="007A4B6A"/>
    <w:rPr>
      <w:rFonts w:ascii="Tahoma" w:hAnsi="Tahoma"/>
      <w:sz w:val="16"/>
      <w:szCs w:val="16"/>
      <w:lang/>
    </w:rPr>
  </w:style>
  <w:style w:type="paragraph" w:styleId="af7">
    <w:name w:val="List Paragraph"/>
    <w:basedOn w:val="a"/>
    <w:uiPriority w:val="34"/>
    <w:qFormat/>
    <w:rsid w:val="007A4B6A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uiPriority w:val="99"/>
    <w:rsid w:val="007A4B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15">
    <w:name w:val="Style15"/>
    <w:basedOn w:val="a"/>
    <w:rsid w:val="007A4B6A"/>
    <w:pPr>
      <w:widowControl w:val="0"/>
      <w:suppressAutoHyphens/>
      <w:autoSpaceDE w:val="0"/>
      <w:autoSpaceDN w:val="0"/>
      <w:adjustRightInd w:val="0"/>
      <w:spacing w:line="495" w:lineRule="exact"/>
      <w:ind w:firstLine="1128"/>
      <w:jc w:val="both"/>
    </w:pPr>
    <w:rPr>
      <w:sz w:val="24"/>
      <w:szCs w:val="24"/>
      <w:lang w:eastAsia="ar-SA"/>
    </w:rPr>
  </w:style>
  <w:style w:type="paragraph" w:customStyle="1" w:styleId="af8">
    <w:name w:val="Прижатый влево"/>
    <w:basedOn w:val="a"/>
    <w:next w:val="a"/>
    <w:uiPriority w:val="99"/>
    <w:rsid w:val="007A4B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7A4B6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7A4B6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A4B6A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uiPriority w:val="99"/>
    <w:rsid w:val="007A4B6A"/>
    <w:rPr>
      <w:rFonts w:cs="Times New Roman"/>
      <w:b/>
      <w:color w:val="106BBE"/>
    </w:rPr>
  </w:style>
  <w:style w:type="character" w:styleId="afb">
    <w:name w:val="FollowedHyperlink"/>
    <w:uiPriority w:val="99"/>
    <w:unhideWhenUsed/>
    <w:rsid w:val="007A4B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94874/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66723/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194874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766723/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5942</Words>
  <Characters>33874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2026-03-03T09:21:00Z</dcterms:created>
  <dcterms:modified xsi:type="dcterms:W3CDTF">2026-03-03T09:21:00Z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