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D2" w:rsidRPr="003D44D2" w:rsidRDefault="003D44D2" w:rsidP="0085630E">
      <w:pPr>
        <w:tabs>
          <w:tab w:val="left" w:pos="4820"/>
          <w:tab w:val="left" w:pos="5954"/>
        </w:tabs>
        <w:ind w:left="4820"/>
        <w:jc w:val="center"/>
      </w:pPr>
      <w:r w:rsidRPr="003D44D2">
        <w:t>ПРИЛОЖЕНИЕ</w:t>
      </w:r>
    </w:p>
    <w:p w:rsidR="003D44D2" w:rsidRPr="003D44D2" w:rsidRDefault="003D44D2" w:rsidP="0085630E">
      <w:pPr>
        <w:widowControl w:val="0"/>
        <w:tabs>
          <w:tab w:val="left" w:pos="4820"/>
          <w:tab w:val="left" w:pos="5954"/>
        </w:tabs>
        <w:suppressAutoHyphens/>
        <w:autoSpaceDE w:val="0"/>
        <w:ind w:left="4820"/>
        <w:jc w:val="center"/>
        <w:rPr>
          <w:lang w:eastAsia="ar-SA"/>
        </w:rPr>
      </w:pPr>
      <w:r w:rsidRPr="003D44D2">
        <w:rPr>
          <w:lang w:eastAsia="ar-SA"/>
        </w:rPr>
        <w:t>Утверждено</w:t>
      </w:r>
    </w:p>
    <w:p w:rsidR="003D44D2" w:rsidRPr="003D44D2" w:rsidRDefault="003D44D2" w:rsidP="0085630E">
      <w:pPr>
        <w:widowControl w:val="0"/>
        <w:tabs>
          <w:tab w:val="left" w:pos="4820"/>
          <w:tab w:val="left" w:pos="5954"/>
        </w:tabs>
        <w:suppressAutoHyphens/>
        <w:autoSpaceDE w:val="0"/>
        <w:ind w:left="4820"/>
        <w:jc w:val="center"/>
        <w:rPr>
          <w:lang w:eastAsia="ar-SA"/>
        </w:rPr>
      </w:pPr>
      <w:r w:rsidRPr="003D44D2">
        <w:rPr>
          <w:lang w:eastAsia="ar-SA"/>
        </w:rPr>
        <w:t>постановлением Администрации</w:t>
      </w:r>
    </w:p>
    <w:p w:rsidR="003D44D2" w:rsidRPr="003D44D2" w:rsidRDefault="003D44D2" w:rsidP="0085630E">
      <w:pPr>
        <w:tabs>
          <w:tab w:val="left" w:pos="4820"/>
          <w:tab w:val="left" w:pos="5954"/>
        </w:tabs>
        <w:ind w:left="4820"/>
        <w:jc w:val="center"/>
      </w:pPr>
      <w:r w:rsidRPr="003D44D2">
        <w:t>Златоустовского городского округа</w:t>
      </w:r>
    </w:p>
    <w:p w:rsidR="003D44D2" w:rsidRPr="003D44D2" w:rsidRDefault="003D44D2" w:rsidP="0085630E">
      <w:pPr>
        <w:widowControl w:val="0"/>
        <w:tabs>
          <w:tab w:val="left" w:pos="4820"/>
          <w:tab w:val="left" w:pos="5954"/>
        </w:tabs>
        <w:suppressAutoHyphens/>
        <w:autoSpaceDE w:val="0"/>
        <w:ind w:left="4820"/>
        <w:jc w:val="center"/>
        <w:rPr>
          <w:lang w:eastAsia="ar-SA"/>
        </w:rPr>
      </w:pPr>
      <w:r w:rsidRPr="003D44D2">
        <w:rPr>
          <w:lang w:eastAsia="ar-SA"/>
        </w:rPr>
        <w:t xml:space="preserve">от </w:t>
      </w:r>
      <w:r w:rsidR="009D614B">
        <w:rPr>
          <w:lang w:eastAsia="ar-SA"/>
        </w:rPr>
        <w:t>17.02.2026 г.</w:t>
      </w:r>
      <w:r w:rsidRPr="003D44D2">
        <w:rPr>
          <w:lang w:eastAsia="ar-SA"/>
        </w:rPr>
        <w:t xml:space="preserve"> № </w:t>
      </w:r>
      <w:r w:rsidR="009D614B">
        <w:rPr>
          <w:lang w:eastAsia="ar-SA"/>
        </w:rPr>
        <w:t>42-П/АДМ</w:t>
      </w:r>
    </w:p>
    <w:p w:rsidR="00CF1C4C" w:rsidRDefault="00CF1C4C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Default="003D44D2" w:rsidP="003D44D2">
      <w:pPr>
        <w:jc w:val="both"/>
      </w:pPr>
    </w:p>
    <w:p w:rsidR="003D44D2" w:rsidRPr="003D44D2" w:rsidRDefault="003D44D2" w:rsidP="003D44D2">
      <w:pPr>
        <w:shd w:val="clear" w:color="auto" w:fill="FFFFFF"/>
        <w:jc w:val="center"/>
        <w:outlineLvl w:val="0"/>
        <w:rPr>
          <w:rFonts w:eastAsia="Calibri"/>
          <w:spacing w:val="-4"/>
          <w:lang w:eastAsia="en-US"/>
        </w:rPr>
      </w:pPr>
      <w:r w:rsidRPr="003D44D2">
        <w:rPr>
          <w:rFonts w:eastAsia="Calibri"/>
          <w:spacing w:val="-4"/>
          <w:lang w:eastAsia="en-US"/>
        </w:rPr>
        <w:t>Муниципальная программа</w:t>
      </w:r>
    </w:p>
    <w:p w:rsidR="003D44D2" w:rsidRPr="003D44D2" w:rsidRDefault="003D44D2" w:rsidP="003D44D2">
      <w:pPr>
        <w:shd w:val="clear" w:color="auto" w:fill="FFFFFF"/>
        <w:jc w:val="center"/>
        <w:outlineLvl w:val="0"/>
        <w:rPr>
          <w:rFonts w:eastAsia="Calibri"/>
          <w:spacing w:val="3"/>
          <w:lang w:eastAsia="en-US"/>
        </w:rPr>
      </w:pPr>
      <w:r w:rsidRPr="003D44D2">
        <w:rPr>
          <w:rFonts w:eastAsia="Calibri"/>
          <w:spacing w:val="-4"/>
          <w:lang w:eastAsia="en-US"/>
        </w:rPr>
        <w:t>Златоустовского городского округа</w:t>
      </w:r>
    </w:p>
    <w:p w:rsidR="003D44D2" w:rsidRPr="003D44D2" w:rsidRDefault="003D44D2" w:rsidP="003D44D2">
      <w:pPr>
        <w:shd w:val="clear" w:color="auto" w:fill="FFFFFF"/>
        <w:jc w:val="center"/>
        <w:rPr>
          <w:rFonts w:eastAsia="Calibri"/>
          <w:spacing w:val="-4"/>
          <w:lang w:eastAsia="en-US"/>
        </w:rPr>
      </w:pPr>
      <w:r w:rsidRPr="003D44D2">
        <w:rPr>
          <w:rFonts w:eastAsia="Calibri"/>
          <w:spacing w:val="-5"/>
          <w:lang w:eastAsia="en-US"/>
        </w:rPr>
        <w:t>«Обеспечение качественным жильем населения</w:t>
      </w:r>
    </w:p>
    <w:p w:rsidR="003D44D2" w:rsidRPr="003D44D2" w:rsidRDefault="003D44D2" w:rsidP="003D44D2">
      <w:pPr>
        <w:shd w:val="clear" w:color="auto" w:fill="FFFFFF"/>
        <w:jc w:val="center"/>
        <w:rPr>
          <w:rFonts w:eastAsia="Calibri"/>
          <w:spacing w:val="-4"/>
          <w:lang w:eastAsia="en-US"/>
        </w:rPr>
      </w:pPr>
      <w:r w:rsidRPr="003D44D2">
        <w:rPr>
          <w:rFonts w:eastAsia="Calibri"/>
          <w:spacing w:val="-4"/>
          <w:lang w:eastAsia="en-US"/>
        </w:rPr>
        <w:t xml:space="preserve">Златоустовского городского округа» </w:t>
      </w:r>
    </w:p>
    <w:p w:rsidR="003D44D2" w:rsidRPr="003D44D2" w:rsidRDefault="003D44D2" w:rsidP="003D44D2">
      <w:pPr>
        <w:shd w:val="clear" w:color="auto" w:fill="FFFFFF"/>
        <w:spacing w:after="160" w:line="259" w:lineRule="auto"/>
        <w:jc w:val="center"/>
        <w:rPr>
          <w:rFonts w:eastAsia="Calibri"/>
          <w:color w:val="FF0000"/>
          <w:spacing w:val="-4"/>
          <w:lang w:eastAsia="en-US"/>
        </w:rPr>
      </w:pPr>
    </w:p>
    <w:p w:rsidR="003D44D2" w:rsidRPr="003D44D2" w:rsidRDefault="003D44D2" w:rsidP="003D44D2">
      <w:pPr>
        <w:shd w:val="clear" w:color="auto" w:fill="FFFFFF"/>
        <w:spacing w:after="160" w:line="259" w:lineRule="auto"/>
        <w:jc w:val="center"/>
        <w:rPr>
          <w:rFonts w:eastAsia="Calibri"/>
          <w:spacing w:val="-4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spacing w:after="160" w:line="259" w:lineRule="auto"/>
        <w:rPr>
          <w:rFonts w:eastAsia="Calibri"/>
          <w:color w:val="000000"/>
          <w:lang w:eastAsia="en-US"/>
        </w:rPr>
      </w:pPr>
    </w:p>
    <w:p w:rsidR="003D44D2" w:rsidRPr="003D44D2" w:rsidRDefault="003D44D2" w:rsidP="003D44D2">
      <w:pPr>
        <w:keepNext/>
        <w:keepLines/>
        <w:spacing w:before="240" w:line="259" w:lineRule="auto"/>
        <w:jc w:val="center"/>
        <w:outlineLvl w:val="0"/>
        <w:rPr>
          <w:lang w:eastAsia="en-US"/>
        </w:rPr>
      </w:pPr>
    </w:p>
    <w:p w:rsidR="003D44D2" w:rsidRPr="003D44D2" w:rsidRDefault="003D44D2" w:rsidP="003D44D2">
      <w:pPr>
        <w:keepNext/>
        <w:keepLines/>
        <w:spacing w:before="240" w:line="259" w:lineRule="auto"/>
        <w:jc w:val="center"/>
        <w:outlineLvl w:val="0"/>
        <w:rPr>
          <w:lang w:eastAsia="en-US"/>
        </w:rPr>
      </w:pPr>
      <w:r w:rsidRPr="003D44D2">
        <w:rPr>
          <w:lang w:eastAsia="en-US"/>
        </w:rPr>
        <w:t>г. Златоуст</w:t>
      </w:r>
    </w:p>
    <w:p w:rsidR="003D44D2" w:rsidRDefault="003D44D2" w:rsidP="003D44D2">
      <w:pPr>
        <w:jc w:val="both"/>
      </w:pPr>
    </w:p>
    <w:p w:rsidR="003D44D2" w:rsidRDefault="003D44D2" w:rsidP="003D44D2">
      <w:pPr>
        <w:jc w:val="center"/>
      </w:pPr>
      <w:r>
        <w:lastRenderedPageBreak/>
        <w:t>Паспорт</w:t>
      </w:r>
    </w:p>
    <w:p w:rsidR="003D44D2" w:rsidRDefault="003D44D2" w:rsidP="003D44D2">
      <w:pPr>
        <w:jc w:val="center"/>
      </w:pPr>
      <w:r>
        <w:t>Муниципальной программы Златоустовского городского округа</w:t>
      </w:r>
    </w:p>
    <w:p w:rsidR="003D44D2" w:rsidRDefault="003D44D2" w:rsidP="003D44D2">
      <w:pPr>
        <w:jc w:val="center"/>
      </w:pPr>
      <w:r>
        <w:t xml:space="preserve">«Обеспечение качественным жильем населения </w:t>
      </w:r>
      <w:r>
        <w:br/>
        <w:t>Златоустовского городского округа»</w:t>
      </w:r>
    </w:p>
    <w:p w:rsidR="003D44D2" w:rsidRDefault="003D44D2" w:rsidP="003D44D2">
      <w:pPr>
        <w:jc w:val="center"/>
      </w:pP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9"/>
        <w:gridCol w:w="7290"/>
      </w:tblGrid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Куратор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jc w:val="both"/>
            </w:pPr>
            <w:r w:rsidRPr="003D44D2">
              <w:t xml:space="preserve">Первый заместитель Главы Златоустовского городского округа 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Ответственный исполнитель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jc w:val="both"/>
            </w:pPr>
            <w:r w:rsidRPr="003D44D2">
              <w:t>Администрация Златоустовского городского округа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Соисполнители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jc w:val="both"/>
            </w:pPr>
            <w:r w:rsidRPr="003D44D2">
              <w:t>Комитет по управлению имуществом Златоустовского городского округа,</w:t>
            </w:r>
          </w:p>
          <w:p w:rsidR="003D44D2" w:rsidRPr="003D44D2" w:rsidRDefault="003D44D2" w:rsidP="007B778A">
            <w:pPr>
              <w:jc w:val="both"/>
              <w:rPr>
                <w:rFonts w:eastAsia="Calibri"/>
                <w:lang w:eastAsia="en-US"/>
              </w:rPr>
            </w:pPr>
            <w:r w:rsidRPr="003D44D2">
              <w:rPr>
                <w:rFonts w:eastAsia="Calibri"/>
                <w:lang w:eastAsia="en-US"/>
              </w:rPr>
              <w:t>Муниципальное казенное учреждение Зла</w:t>
            </w:r>
            <w:r w:rsidR="001B117F">
              <w:rPr>
                <w:rFonts w:eastAsia="Calibri"/>
                <w:lang w:eastAsia="en-US"/>
              </w:rPr>
              <w:t>тоустовского городского округа «</w:t>
            </w:r>
            <w:r w:rsidRPr="003D44D2">
              <w:rPr>
                <w:rFonts w:eastAsia="Calibri"/>
                <w:lang w:eastAsia="en-US"/>
              </w:rPr>
              <w:t>Управление жилищно-коммунального хозяйства</w:t>
            </w:r>
            <w:r w:rsidR="001B117F">
              <w:rPr>
                <w:rFonts w:eastAsia="Calibri"/>
                <w:lang w:eastAsia="en-US"/>
              </w:rPr>
              <w:t>»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Подпрограммы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1B117F" w:rsidP="007B778A">
            <w:pPr>
              <w:jc w:val="both"/>
            </w:pPr>
            <w:r>
              <w:t>1) «</w:t>
            </w:r>
            <w:r w:rsidR="003D44D2" w:rsidRPr="003D44D2">
              <w:t>Подготовка земельных участков для освоения в целях</w:t>
            </w:r>
            <w:r>
              <w:t xml:space="preserve"> жилищного строительства»</w:t>
            </w:r>
            <w:r w:rsidR="003D44D2" w:rsidRPr="003D44D2">
              <w:t>;</w:t>
            </w:r>
          </w:p>
          <w:p w:rsidR="003D44D2" w:rsidRPr="003D44D2" w:rsidRDefault="001B117F" w:rsidP="007B778A">
            <w:pPr>
              <w:jc w:val="both"/>
            </w:pPr>
            <w:r>
              <w:t>2) «</w:t>
            </w:r>
            <w:r w:rsidR="003D44D2" w:rsidRPr="003D44D2">
              <w:t>Мероприятия по переселению граждан из жилищного фонда, признан</w:t>
            </w:r>
            <w:r>
              <w:t>ного непригодным для проживания»</w:t>
            </w:r>
            <w:r w:rsidR="003D44D2" w:rsidRPr="003D44D2">
              <w:t>;</w:t>
            </w:r>
          </w:p>
          <w:p w:rsidR="003D44D2" w:rsidRPr="003D44D2" w:rsidRDefault="001B117F" w:rsidP="007B778A">
            <w:pPr>
              <w:jc w:val="both"/>
            </w:pPr>
            <w:r>
              <w:t>3) «</w:t>
            </w:r>
            <w:r w:rsidR="003D44D2" w:rsidRPr="003D44D2">
              <w:t>Оказание молодым семьям государственной поддержки</w:t>
            </w:r>
            <w:r>
              <w:t xml:space="preserve"> для улучшения жилищных условий»</w:t>
            </w:r>
            <w:r w:rsidR="003D44D2" w:rsidRPr="003D44D2">
              <w:t>.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Цели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jc w:val="both"/>
            </w:pPr>
            <w:r w:rsidRPr="003D44D2">
              <w:t>1) обеспечение развития строительной отрасли;</w:t>
            </w:r>
          </w:p>
          <w:p w:rsidR="003D44D2" w:rsidRPr="003D44D2" w:rsidRDefault="003D44D2" w:rsidP="007B778A">
            <w:pPr>
              <w:jc w:val="both"/>
            </w:pPr>
            <w:r w:rsidRPr="003D44D2">
              <w:t>2) повышение доступности жилья для жителей Златоустовского городского округа;</w:t>
            </w:r>
          </w:p>
          <w:p w:rsidR="003D44D2" w:rsidRPr="003D44D2" w:rsidRDefault="003D44D2" w:rsidP="007B778A">
            <w:pPr>
              <w:jc w:val="both"/>
            </w:pPr>
            <w:r w:rsidRPr="003D44D2">
              <w:t>3) создание благоприятных и комфортных условий проживания населения Златоустовского городского округа.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Задачи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jc w:val="both"/>
            </w:pPr>
            <w:r w:rsidRPr="003D44D2">
              <w:t xml:space="preserve">1) развитие системы градостроительного регулирования </w:t>
            </w:r>
            <w:r w:rsidR="007B778A">
              <w:br/>
            </w:r>
            <w:r w:rsidRPr="003D44D2">
              <w:t>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отрасль;</w:t>
            </w:r>
          </w:p>
          <w:p w:rsidR="003D44D2" w:rsidRPr="003D44D2" w:rsidRDefault="003D44D2" w:rsidP="007B778A">
            <w:pPr>
              <w:jc w:val="both"/>
            </w:pPr>
            <w:r w:rsidRPr="003D44D2">
              <w:t>2) опережающее обеспечение земельных участков объектами коммунальной инфраструктуры для увеличения объемов жилищного строительства;</w:t>
            </w:r>
          </w:p>
          <w:p w:rsidR="003D44D2" w:rsidRDefault="003D44D2" w:rsidP="007B778A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Hlk179190053"/>
            <w:r w:rsidRPr="003D44D2">
              <w:t>3)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3D44D2" w:rsidRPr="003D44D2" w:rsidRDefault="003D44D2" w:rsidP="007B778A">
            <w:pPr>
              <w:widowControl w:val="0"/>
              <w:autoSpaceDE w:val="0"/>
              <w:autoSpaceDN w:val="0"/>
              <w:adjustRightInd w:val="0"/>
              <w:jc w:val="both"/>
            </w:pPr>
            <w:r w:rsidRPr="003D44D2">
              <w:rPr>
                <w:rFonts w:eastAsia="Calibri"/>
                <w:lang w:eastAsia="en-US"/>
              </w:rPr>
              <w:t xml:space="preserve">4) уменьшение аварийного жилищного фонда </w:t>
            </w:r>
            <w:r w:rsidR="007B778A">
              <w:rPr>
                <w:rFonts w:eastAsia="Calibri"/>
                <w:lang w:eastAsia="en-US"/>
              </w:rPr>
              <w:br/>
            </w:r>
            <w:r w:rsidRPr="003D44D2">
              <w:rPr>
                <w:rFonts w:eastAsia="Calibri"/>
                <w:lang w:eastAsia="en-US"/>
              </w:rPr>
              <w:t xml:space="preserve">в Златоустовском городском округе, признанного </w:t>
            </w:r>
            <w:r w:rsidR="007B778A">
              <w:rPr>
                <w:rFonts w:eastAsia="Calibri"/>
                <w:lang w:eastAsia="en-US"/>
              </w:rPr>
              <w:br/>
            </w:r>
            <w:r w:rsidRPr="003D44D2">
              <w:rPr>
                <w:rFonts w:eastAsia="Calibri"/>
                <w:lang w:eastAsia="en-US"/>
              </w:rPr>
              <w:t>в установленном порядке аварийным и подлежащим сносу;</w:t>
            </w:r>
          </w:p>
          <w:bookmarkEnd w:id="0"/>
          <w:p w:rsidR="003D44D2" w:rsidRPr="003D44D2" w:rsidRDefault="003D44D2" w:rsidP="007B778A">
            <w:pPr>
              <w:jc w:val="both"/>
            </w:pPr>
            <w:r w:rsidRPr="003D44D2">
              <w:t xml:space="preserve">5) улучшение жилищных условий молодых семей, признанных в установленном порядке нуждающимися </w:t>
            </w:r>
            <w:r w:rsidR="007B778A">
              <w:br/>
            </w:r>
            <w:r w:rsidRPr="003D44D2">
              <w:lastRenderedPageBreak/>
              <w:t>в жилых помещениях.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lastRenderedPageBreak/>
              <w:t>Целевые индикаторы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3D44D2">
              <w:t>1) </w:t>
            </w:r>
            <w:r w:rsidRPr="003D44D2">
              <w:rPr>
                <w:rFonts w:eastAsia="Calibri"/>
                <w:lang w:eastAsia="en-US"/>
              </w:rPr>
              <w:t>ввод жилья, тыс. кв. метров;</w:t>
            </w:r>
          </w:p>
          <w:p w:rsidR="003D44D2" w:rsidRPr="003D44D2" w:rsidRDefault="003D44D2" w:rsidP="007B778A">
            <w:pPr>
              <w:jc w:val="both"/>
            </w:pPr>
            <w:r w:rsidRPr="003D44D2">
              <w:t xml:space="preserve">2) площадь земельных участков, предоставленных </w:t>
            </w:r>
            <w:r w:rsidR="007B778A">
              <w:br/>
            </w:r>
            <w:r w:rsidRPr="003D44D2">
              <w:t xml:space="preserve">на аукционах, для жилищного строительства и ведения личного подсобного хозяйства, га; </w:t>
            </w:r>
          </w:p>
          <w:p w:rsidR="003D44D2" w:rsidRPr="003D44D2" w:rsidRDefault="003D44D2" w:rsidP="007B778A">
            <w:pPr>
              <w:widowControl w:val="0"/>
              <w:autoSpaceDE w:val="0"/>
              <w:autoSpaceDN w:val="0"/>
              <w:adjustRightInd w:val="0"/>
              <w:jc w:val="both"/>
            </w:pPr>
            <w:r w:rsidRPr="003D44D2">
              <w:t xml:space="preserve">3) количество разработанных проектов планировки </w:t>
            </w:r>
            <w:r w:rsidR="007B778A">
              <w:br/>
            </w:r>
            <w:r w:rsidRPr="003D44D2">
              <w:t xml:space="preserve">и межевания территории, ед.; </w:t>
            </w:r>
            <w:bookmarkStart w:id="1" w:name="sub_1266"/>
          </w:p>
          <w:p w:rsidR="003D44D2" w:rsidRPr="003D44D2" w:rsidRDefault="003D44D2" w:rsidP="007B778A">
            <w:pPr>
              <w:widowControl w:val="0"/>
              <w:autoSpaceDE w:val="0"/>
              <w:autoSpaceDN w:val="0"/>
              <w:adjustRightInd w:val="0"/>
              <w:jc w:val="both"/>
            </w:pPr>
            <w:r w:rsidRPr="003D44D2">
              <w:t xml:space="preserve">4) строительство и (или) приобретение жилья </w:t>
            </w:r>
            <w:r w:rsidR="007B778A">
              <w:br/>
            </w:r>
            <w:r w:rsidRPr="003D44D2">
              <w:t xml:space="preserve">для переселения граждан из жилищного фонда, признанного непригодным для проживания, </w:t>
            </w:r>
            <w:r w:rsidR="007B778A">
              <w:br/>
            </w:r>
            <w:r w:rsidRPr="003D44D2">
              <w:t>тыс. кв. метров;</w:t>
            </w:r>
          </w:p>
          <w:p w:rsidR="003D44D2" w:rsidRPr="003D44D2" w:rsidRDefault="003D44D2" w:rsidP="007B77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2" w:name="sub_1267"/>
            <w:bookmarkEnd w:id="1"/>
            <w:r w:rsidRPr="003D44D2">
              <w:rPr>
                <w:color w:val="000000"/>
              </w:rPr>
              <w:t xml:space="preserve">5) количество граждан округа (семей), переселенных </w:t>
            </w:r>
            <w:r w:rsidR="007B778A">
              <w:rPr>
                <w:color w:val="000000"/>
              </w:rPr>
              <w:br/>
            </w:r>
            <w:r w:rsidRPr="003D44D2">
              <w:rPr>
                <w:color w:val="000000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 w:rsidR="007B778A">
              <w:rPr>
                <w:color w:val="000000"/>
              </w:rPr>
              <w:br/>
            </w:r>
            <w:r w:rsidRPr="003D44D2">
              <w:rPr>
                <w:color w:val="000000"/>
              </w:rPr>
              <w:t>и техническим требованиям</w:t>
            </w:r>
            <w:bookmarkEnd w:id="2"/>
            <w:r w:rsidRPr="003D44D2">
              <w:rPr>
                <w:color w:val="000000"/>
              </w:rPr>
              <w:t>, семей;</w:t>
            </w:r>
          </w:p>
          <w:p w:rsidR="003D44D2" w:rsidRPr="003D44D2" w:rsidRDefault="003D44D2" w:rsidP="007B778A">
            <w:pPr>
              <w:jc w:val="both"/>
            </w:pPr>
            <w:bookmarkStart w:id="3" w:name="sub_1242"/>
            <w:r w:rsidRPr="003D44D2">
              <w:rPr>
                <w:rFonts w:eastAsia="Calibri"/>
                <w:lang w:eastAsia="en-US"/>
              </w:rPr>
              <w:t>6) снос ветхо-аварийного жилья, тыс. кв. метров</w:t>
            </w:r>
            <w:bookmarkEnd w:id="3"/>
            <w:r w:rsidRPr="003D44D2">
              <w:rPr>
                <w:rFonts w:eastAsia="Calibri"/>
                <w:lang w:eastAsia="en-US"/>
              </w:rPr>
              <w:t>;</w:t>
            </w:r>
          </w:p>
          <w:p w:rsidR="003D44D2" w:rsidRPr="003D44D2" w:rsidRDefault="003D44D2" w:rsidP="007B778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D44D2">
              <w:t>7) </w:t>
            </w:r>
            <w:r w:rsidRPr="003D44D2">
              <w:rPr>
                <w:rFonts w:eastAsia="Calibri"/>
                <w:lang w:eastAsia="en-US"/>
              </w:rPr>
              <w:t xml:space="preserve">количество молодых семей, улучшивших жилищные условия, семей. 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Этапы и сроки реализации</w:t>
            </w:r>
          </w:p>
          <w:p w:rsidR="003D44D2" w:rsidRPr="003D44D2" w:rsidRDefault="003D44D2" w:rsidP="003D44D2">
            <w:pPr>
              <w:jc w:val="center"/>
            </w:pPr>
            <w:r w:rsidRPr="003D44D2">
              <w:t>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D2" w:rsidRPr="003D44D2" w:rsidRDefault="003D44D2" w:rsidP="007B778A">
            <w:pPr>
              <w:jc w:val="both"/>
            </w:pPr>
            <w:r w:rsidRPr="003D44D2">
              <w:t>2025-2028 годы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t>Объемы финансовых ресурсов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7B778A">
            <w:pPr>
              <w:jc w:val="both"/>
            </w:pPr>
            <w:r w:rsidRPr="003D44D2">
              <w:t xml:space="preserve">Общий объем финансирования муниципальной программы в 2025 - 2028 годах составит – 1158973,49778 тыс. рублей, </w:t>
            </w:r>
            <w:r w:rsidR="00601C9C">
              <w:br/>
            </w:r>
            <w:r w:rsidRPr="003D44D2">
              <w:t>в том числе за счет:</w:t>
            </w:r>
          </w:p>
          <w:p w:rsidR="003D44D2" w:rsidRPr="003D44D2" w:rsidRDefault="003D44D2" w:rsidP="007B778A">
            <w:pPr>
              <w:jc w:val="both"/>
            </w:pPr>
            <w:r w:rsidRPr="003D44D2">
              <w:t>федерального бюджета – 142223,8662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областного бюджета – 999430,69893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местного бюджета – 17318,93265 тыс. рублей</w:t>
            </w:r>
          </w:p>
          <w:p w:rsidR="003D44D2" w:rsidRPr="003D44D2" w:rsidRDefault="003D44D2" w:rsidP="007B778A">
            <w:pPr>
              <w:jc w:val="both"/>
            </w:pPr>
          </w:p>
          <w:p w:rsidR="003D44D2" w:rsidRPr="003D44D2" w:rsidRDefault="003D44D2" w:rsidP="007B778A">
            <w:pPr>
              <w:jc w:val="both"/>
            </w:pPr>
            <w:r w:rsidRPr="003D44D2">
              <w:t xml:space="preserve">Объем финансирования муниципальной программы </w:t>
            </w:r>
            <w:r w:rsidR="00601C9C">
              <w:br/>
            </w:r>
            <w:r w:rsidRPr="003D44D2">
              <w:t xml:space="preserve">в 2025 году составит - 309096,30504 тыс. рублей, </w:t>
            </w:r>
            <w:r w:rsidR="00601C9C">
              <w:br/>
            </w:r>
            <w:r w:rsidRPr="003D44D2">
              <w:t>в том числе за счет:</w:t>
            </w:r>
          </w:p>
          <w:p w:rsidR="003D44D2" w:rsidRPr="003D44D2" w:rsidRDefault="003D44D2" w:rsidP="007B778A">
            <w:pPr>
              <w:jc w:val="both"/>
            </w:pPr>
            <w:r w:rsidRPr="003D44D2">
              <w:t>федерального бюджета - 140521,6036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областного бюджета - 159589,34025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местного бюджета - 8985,36119 тыс. рублей</w:t>
            </w:r>
          </w:p>
          <w:p w:rsidR="003D44D2" w:rsidRPr="003D44D2" w:rsidRDefault="003D44D2" w:rsidP="007B778A">
            <w:pPr>
              <w:jc w:val="both"/>
            </w:pPr>
          </w:p>
          <w:p w:rsidR="003D44D2" w:rsidRPr="003D44D2" w:rsidRDefault="003D44D2" w:rsidP="007B778A">
            <w:pPr>
              <w:jc w:val="both"/>
            </w:pPr>
            <w:r w:rsidRPr="003D44D2">
              <w:t xml:space="preserve">Объем финансирования муниципальной программы </w:t>
            </w:r>
            <w:r w:rsidR="00601C9C">
              <w:br/>
            </w:r>
            <w:r w:rsidRPr="003D44D2">
              <w:t xml:space="preserve">в 2026 году составит - 393184,85843 тыс. рублей, </w:t>
            </w:r>
            <w:r w:rsidR="00601C9C">
              <w:br/>
            </w:r>
            <w:r w:rsidRPr="003D44D2">
              <w:t>в том числе за счет:</w:t>
            </w:r>
          </w:p>
          <w:p w:rsidR="003D44D2" w:rsidRPr="003D44D2" w:rsidRDefault="003D44D2" w:rsidP="007B778A">
            <w:pPr>
              <w:jc w:val="both"/>
            </w:pPr>
            <w:r w:rsidRPr="003D44D2">
              <w:t>федерального бюджета - 300,53479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областного бюджета - 389995,27417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местного бюджета - 2889,04947 тыс. рублей</w:t>
            </w:r>
          </w:p>
          <w:p w:rsidR="003D44D2" w:rsidRPr="003D44D2" w:rsidRDefault="003D44D2" w:rsidP="007B778A">
            <w:pPr>
              <w:jc w:val="both"/>
            </w:pPr>
          </w:p>
          <w:p w:rsidR="003D44D2" w:rsidRPr="003D44D2" w:rsidRDefault="003D44D2" w:rsidP="007B778A">
            <w:pPr>
              <w:jc w:val="both"/>
            </w:pPr>
            <w:r w:rsidRPr="003D44D2">
              <w:t xml:space="preserve">Объем финансирования муниципальной программы </w:t>
            </w:r>
            <w:r w:rsidR="00601C9C">
              <w:br/>
            </w:r>
            <w:r w:rsidRPr="003D44D2">
              <w:lastRenderedPageBreak/>
              <w:t xml:space="preserve">в 2027 году составит - 159730,38321 тыс. рублей, </w:t>
            </w:r>
            <w:r w:rsidR="00601C9C">
              <w:br/>
            </w:r>
            <w:r w:rsidRPr="003D44D2">
              <w:t>в том числе за счет:</w:t>
            </w:r>
          </w:p>
          <w:p w:rsidR="003D44D2" w:rsidRPr="003D44D2" w:rsidRDefault="003D44D2" w:rsidP="007B778A">
            <w:pPr>
              <w:jc w:val="both"/>
            </w:pPr>
            <w:r w:rsidRPr="003D44D2">
              <w:t>федерального бюджета - 713,27565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областного бюджета - 156363,47646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местного бюджета - 2653,6311 тыс. рублей</w:t>
            </w:r>
          </w:p>
          <w:p w:rsidR="003D44D2" w:rsidRPr="003D44D2" w:rsidRDefault="003D44D2" w:rsidP="007B778A">
            <w:pPr>
              <w:jc w:val="both"/>
            </w:pPr>
          </w:p>
          <w:p w:rsidR="003D44D2" w:rsidRPr="003D44D2" w:rsidRDefault="003D44D2" w:rsidP="007B778A">
            <w:pPr>
              <w:jc w:val="both"/>
            </w:pPr>
            <w:r w:rsidRPr="003D44D2">
              <w:t xml:space="preserve">Объем финансирования муниципальной программы </w:t>
            </w:r>
            <w:r w:rsidR="00601C9C">
              <w:br/>
            </w:r>
            <w:r w:rsidRPr="003D44D2">
              <w:t xml:space="preserve">в 2028 году составит - 296961,9511 тыс. рублей, </w:t>
            </w:r>
            <w:r w:rsidR="00601C9C">
              <w:br/>
            </w:r>
            <w:r w:rsidRPr="003D44D2">
              <w:t>в том числе за счет:</w:t>
            </w:r>
          </w:p>
          <w:p w:rsidR="003D44D2" w:rsidRPr="003D44D2" w:rsidRDefault="003D44D2" w:rsidP="007B778A">
            <w:pPr>
              <w:jc w:val="both"/>
            </w:pPr>
            <w:r w:rsidRPr="003D44D2">
              <w:t>федерального бюджета - 688,45216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областного бюджета - 293482,60805 тыс. рублей</w:t>
            </w:r>
          </w:p>
          <w:p w:rsidR="003D44D2" w:rsidRPr="003D44D2" w:rsidRDefault="003D44D2" w:rsidP="007B778A">
            <w:pPr>
              <w:jc w:val="both"/>
            </w:pPr>
            <w:r w:rsidRPr="003D44D2">
              <w:t>местного бюджета - 2790,89089 тыс. рублей</w:t>
            </w:r>
          </w:p>
        </w:tc>
      </w:tr>
      <w:tr w:rsidR="003D44D2" w:rsidRPr="003D44D2" w:rsidTr="003D44D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3D44D2" w:rsidP="003D44D2">
            <w:pPr>
              <w:jc w:val="center"/>
            </w:pPr>
            <w:r w:rsidRPr="003D44D2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4D2" w:rsidRPr="003D44D2" w:rsidRDefault="00601C9C" w:rsidP="007B778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1) </w:t>
            </w:r>
            <w:r w:rsidR="003D44D2" w:rsidRPr="003D44D2">
              <w:rPr>
                <w:rFonts w:eastAsia="Calibri"/>
                <w:lang w:eastAsia="en-US"/>
              </w:rPr>
              <w:t xml:space="preserve">увеличение объема жилищного строительства </w:t>
            </w:r>
            <w:r>
              <w:rPr>
                <w:rFonts w:eastAsia="Calibri"/>
                <w:lang w:eastAsia="en-US"/>
              </w:rPr>
              <w:br/>
            </w:r>
            <w:r w:rsidR="003D44D2" w:rsidRPr="003D44D2">
              <w:rPr>
                <w:rFonts w:eastAsia="Calibri"/>
                <w:lang w:eastAsia="en-US"/>
              </w:rPr>
              <w:t>на 125,3 тыс. кв. метров;</w:t>
            </w:r>
          </w:p>
          <w:p w:rsidR="003D44D2" w:rsidRPr="003D44D2" w:rsidRDefault="00601C9C" w:rsidP="007B778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2) </w:t>
            </w:r>
            <w:r w:rsidR="003D44D2" w:rsidRPr="003D44D2">
              <w:rPr>
                <w:rFonts w:eastAsia="Calibri"/>
                <w:lang w:eastAsia="en-US"/>
              </w:rPr>
              <w:t>переселение граждан (семей) из жилых помещений, признанных непригодными для проживания – 286 семей;</w:t>
            </w:r>
          </w:p>
          <w:p w:rsidR="003D44D2" w:rsidRPr="003D44D2" w:rsidRDefault="003D44D2" w:rsidP="007B778A">
            <w:pPr>
              <w:jc w:val="both"/>
            </w:pPr>
            <w:r w:rsidRPr="003D44D2">
              <w:t>3) у</w:t>
            </w:r>
            <w:r w:rsidRPr="003D44D2">
              <w:rPr>
                <w:rFonts w:eastAsia="Calibri"/>
                <w:lang w:eastAsia="en-US"/>
              </w:rPr>
              <w:t xml:space="preserve">меньшение количества молодых семей, нуждающихся </w:t>
            </w:r>
            <w:r w:rsidR="00601C9C">
              <w:rPr>
                <w:rFonts w:eastAsia="Calibri"/>
                <w:lang w:eastAsia="en-US"/>
              </w:rPr>
              <w:br/>
            </w:r>
            <w:r w:rsidRPr="003D44D2">
              <w:rPr>
                <w:rFonts w:eastAsia="Calibri"/>
                <w:lang w:eastAsia="en-US"/>
              </w:rPr>
              <w:t>в улучшении жилищных условий, на 13 семей.</w:t>
            </w:r>
          </w:p>
        </w:tc>
      </w:tr>
    </w:tbl>
    <w:p w:rsidR="003D44D2" w:rsidRDefault="003D44D2" w:rsidP="003D44D2">
      <w:pPr>
        <w:jc w:val="both"/>
      </w:pPr>
    </w:p>
    <w:p w:rsidR="003D44D2" w:rsidRDefault="003D44D2" w:rsidP="00601C9C">
      <w:pPr>
        <w:jc w:val="center"/>
      </w:pPr>
      <w:r>
        <w:t xml:space="preserve">I. Характеристика текущего состояния соответствующей сферы </w:t>
      </w:r>
      <w:r w:rsidR="00601C9C">
        <w:br/>
      </w:r>
      <w:r>
        <w:t xml:space="preserve">социально-экономического развития Златоустовского городского округа, </w:t>
      </w:r>
      <w:r w:rsidR="00601C9C">
        <w:br/>
      </w:r>
      <w:r>
        <w:t xml:space="preserve">основные показатели и анализ социальных, финансово-экономических </w:t>
      </w:r>
      <w:r w:rsidR="00601C9C">
        <w:br/>
      </w:r>
      <w:r>
        <w:t xml:space="preserve">и прочих рисков реализации муниципальной программы </w:t>
      </w:r>
      <w:r w:rsidR="00601C9C">
        <w:br/>
        <w:t>«</w:t>
      </w:r>
      <w:r>
        <w:t xml:space="preserve">Обеспечение качественным жильем населения </w:t>
      </w:r>
      <w:r w:rsidR="00601C9C">
        <w:br/>
      </w:r>
      <w:r>
        <w:t>Златоустовского городского округа</w:t>
      </w:r>
      <w:r w:rsidR="00601C9C">
        <w:t>»</w:t>
      </w:r>
      <w:r>
        <w:t xml:space="preserve"> (далее - программа)</w:t>
      </w:r>
    </w:p>
    <w:p w:rsidR="003D44D2" w:rsidRDefault="003D44D2" w:rsidP="003D44D2">
      <w:pPr>
        <w:jc w:val="both"/>
      </w:pPr>
    </w:p>
    <w:p w:rsidR="003D44D2" w:rsidRDefault="00601C9C" w:rsidP="0085630E">
      <w:pPr>
        <w:ind w:firstLine="708"/>
        <w:jc w:val="both"/>
      </w:pPr>
      <w:r>
        <w:t>1. </w:t>
      </w:r>
      <w:r w:rsidR="003D44D2">
        <w:t>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оказание содействия в обеспечении жильем тех категорий граждан, которые не могут этого сделать самостоятельно.</w:t>
      </w:r>
    </w:p>
    <w:p w:rsidR="00601C9C" w:rsidRDefault="003D44D2" w:rsidP="0085630E">
      <w:pPr>
        <w:ind w:firstLine="708"/>
        <w:jc w:val="both"/>
      </w:pPr>
      <w:r>
        <w:t xml:space="preserve">Создание условий для приведения жилищного фонда в соответствие </w:t>
      </w:r>
      <w:r w:rsidR="00601C9C">
        <w:br/>
      </w:r>
      <w:r>
        <w:t>со стандартами качества, обеспечивающими комфортные условия проживания населения округа, является одной из наиболее важных социальных задач, стоящих перед Администрацией Златоустовского городского округа.</w:t>
      </w:r>
    </w:p>
    <w:p w:rsidR="003D44D2" w:rsidRDefault="003D44D2" w:rsidP="0085630E">
      <w:pPr>
        <w:ind w:firstLine="708"/>
        <w:jc w:val="both"/>
      </w:pPr>
      <w:r>
        <w:t xml:space="preserve">Мероприятия, осуществляемые в рамках подпрограммы «Мероприятия </w:t>
      </w:r>
      <w:r w:rsidR="00601C9C">
        <w:br/>
      </w:r>
      <w:r>
        <w:t xml:space="preserve">по переселению граждан из жилищного фонда, признанного непригодным </w:t>
      </w:r>
      <w:r w:rsidR="00601C9C">
        <w:br/>
      </w:r>
      <w:r>
        <w:t>для проживания», позволят сократить количество аварийного жилищного фонда Златоустовского городского округа и переселить граждан в новое комфортное жилье, отвечающее санитарным и техническим требованиям.</w:t>
      </w:r>
    </w:p>
    <w:p w:rsidR="003D44D2" w:rsidRDefault="003D44D2" w:rsidP="00272C52">
      <w:pPr>
        <w:ind w:firstLine="708"/>
        <w:jc w:val="both"/>
      </w:pPr>
      <w:r>
        <w:t xml:space="preserve">Для ликвидации до 2028 года жилищного фонда, имеющего критическую степень износа (более 70 процентов), необходимо снести не менее </w:t>
      </w:r>
      <w:r w:rsidR="00601C9C">
        <w:br/>
      </w:r>
      <w:r>
        <w:t>64,64068 тыс. кв. метров жилья.</w:t>
      </w:r>
    </w:p>
    <w:p w:rsidR="00B926E8" w:rsidRDefault="00601C9C" w:rsidP="001F4E50">
      <w:pPr>
        <w:ind w:firstLine="708"/>
        <w:jc w:val="both"/>
      </w:pPr>
      <w:r>
        <w:lastRenderedPageBreak/>
        <w:t>2. </w:t>
      </w:r>
      <w:r w:rsidR="003D44D2">
        <w:t>Для граждан в Российской Федерации в настоящее время существует несколько возможностей улучшить свои жилищные условия:</w:t>
      </w:r>
    </w:p>
    <w:p w:rsidR="00B926E8" w:rsidRDefault="00B926E8" w:rsidP="001F4E50">
      <w:pPr>
        <w:ind w:firstLine="708"/>
        <w:jc w:val="both"/>
      </w:pPr>
      <w:r>
        <w:t>1) </w:t>
      </w:r>
      <w:r w:rsidR="003D44D2">
        <w:t>строительство (приобретение) жилых помещений для переселения граждан из жилищного фонда, признанного непригодным для проживания;</w:t>
      </w:r>
    </w:p>
    <w:p w:rsidR="00B926E8" w:rsidRDefault="00B926E8" w:rsidP="001F4E50">
      <w:pPr>
        <w:ind w:firstLine="708"/>
        <w:jc w:val="both"/>
      </w:pPr>
      <w:r>
        <w:t>2) </w:t>
      </w:r>
      <w:r w:rsidR="003D44D2">
        <w:t xml:space="preserve">приобретение жилых помещений (благоустроенных квартир) </w:t>
      </w:r>
      <w:r>
        <w:br/>
      </w:r>
      <w:r w:rsidR="003D44D2">
        <w:t>на вторичном рынке жилья для переселения граждан из аварийного жилищного фонда;</w:t>
      </w:r>
    </w:p>
    <w:p w:rsidR="00B926E8" w:rsidRDefault="00B926E8" w:rsidP="001F4E50">
      <w:pPr>
        <w:ind w:firstLine="708"/>
        <w:jc w:val="both"/>
      </w:pPr>
      <w:r>
        <w:t>3) </w:t>
      </w:r>
      <w:r w:rsidR="003D44D2">
        <w:t xml:space="preserve">приобрести жилые помещения на рынке недвижимости, в том числе </w:t>
      </w:r>
      <w:r>
        <w:br/>
      </w:r>
      <w:r w:rsidR="003D44D2">
        <w:t>с использованием ипотечных жилищных кредитов и займов, средств федерального, областного и местного бюджетов;</w:t>
      </w:r>
    </w:p>
    <w:p w:rsidR="00B926E8" w:rsidRDefault="00B926E8" w:rsidP="001F4E50">
      <w:pPr>
        <w:ind w:firstLine="708"/>
        <w:jc w:val="both"/>
      </w:pPr>
      <w:r>
        <w:t>4) </w:t>
      </w:r>
      <w:r w:rsidR="003D44D2">
        <w:t>арендовать жилые помещения по договорам найма в жилищном фонде коммерческого использования.</w:t>
      </w:r>
    </w:p>
    <w:p w:rsidR="003D44D2" w:rsidRDefault="00B926E8" w:rsidP="001F4E50">
      <w:pPr>
        <w:ind w:firstLine="708"/>
        <w:jc w:val="both"/>
      </w:pPr>
      <w:r>
        <w:t>3. </w:t>
      </w:r>
      <w:r w:rsidR="003D44D2">
        <w:t xml:space="preserve">Подпрограмма </w:t>
      </w:r>
      <w:r>
        <w:t>«</w:t>
      </w:r>
      <w:r w:rsidR="003D44D2">
        <w:t>Оказание молодым семьям государственной поддержки для улучшения жилищных условий</w:t>
      </w:r>
      <w:r>
        <w:t>»</w:t>
      </w:r>
      <w:r w:rsidR="003D44D2">
        <w:t xml:space="preserve">, действующая в рамках государственной программы Челябинской области </w:t>
      </w:r>
      <w:r>
        <w:t>«</w:t>
      </w:r>
      <w:r w:rsidR="003D44D2">
        <w:t xml:space="preserve">Обеспечение доступным </w:t>
      </w:r>
      <w:r>
        <w:br/>
      </w:r>
      <w:r w:rsidR="003D44D2">
        <w:t>и комфортным жильем граждан Российской Федерации в Челябинской области</w:t>
      </w:r>
      <w:r>
        <w:t>»</w:t>
      </w:r>
      <w:r w:rsidR="003D44D2">
        <w:t xml:space="preserve">, является основным инструментом содействия молодым семьям </w:t>
      </w:r>
      <w:r>
        <w:br/>
      </w:r>
      <w:r w:rsidR="003D44D2">
        <w:t>в обеспечении жильем.</w:t>
      </w:r>
    </w:p>
    <w:p w:rsidR="003D44D2" w:rsidRDefault="003D44D2" w:rsidP="001F4E50">
      <w:pPr>
        <w:ind w:firstLine="708"/>
        <w:jc w:val="both"/>
      </w:pPr>
      <w:r>
        <w:t xml:space="preserve">В течение 2022-2025 годов в рамках подпрограммы, в том числе </w:t>
      </w:r>
      <w:r w:rsidR="00B926E8">
        <w:br/>
      </w:r>
      <w:r>
        <w:t>с использованием ипотечных жилищных кредитов и займов, средств федерального, областного и местных бюджетов, улучшили жилищные условия 17 молодых семей.</w:t>
      </w:r>
    </w:p>
    <w:p w:rsidR="003D44D2" w:rsidRDefault="003D44D2" w:rsidP="001F4E50">
      <w:pPr>
        <w:ind w:firstLine="708"/>
        <w:jc w:val="both"/>
      </w:pPr>
      <w:r>
        <w:t xml:space="preserve">По состоянию на 01 января 2026 года на учете в качестве нуждающихся </w:t>
      </w:r>
      <w:r w:rsidR="00B926E8">
        <w:br/>
      </w:r>
      <w:r>
        <w:t>в жилых помещениях в целях участия в подпрограмме состоит 12 молодых семей.</w:t>
      </w:r>
    </w:p>
    <w:p w:rsidR="003D44D2" w:rsidRDefault="003D44D2" w:rsidP="001F4E50">
      <w:pPr>
        <w:ind w:firstLine="708"/>
        <w:jc w:val="both"/>
      </w:pPr>
      <w:r>
        <w:t>Необходимость организации устойчивого функционирования и развития жилищной сферы в округе определяет целесообразность использования программно-целевого метода для решения поставленных задач.</w:t>
      </w:r>
    </w:p>
    <w:p w:rsidR="003D44D2" w:rsidRDefault="003D44D2" w:rsidP="001F4E50">
      <w:pPr>
        <w:ind w:firstLine="708"/>
        <w:jc w:val="both"/>
      </w:pPr>
      <w:r>
        <w:t xml:space="preserve">При соблюдении своевременности и полноты финансирования запланированных мероприятий, риск их неиспользования можно оценить </w:t>
      </w:r>
      <w:r w:rsidR="00B926E8">
        <w:br/>
      </w:r>
      <w:r>
        <w:t>как минимальный.</w:t>
      </w:r>
    </w:p>
    <w:p w:rsidR="003D44D2" w:rsidRDefault="00B926E8" w:rsidP="001F4E50">
      <w:pPr>
        <w:ind w:firstLine="708"/>
        <w:jc w:val="both"/>
      </w:pPr>
      <w:r>
        <w:t>4. </w:t>
      </w:r>
      <w:r w:rsidR="003D44D2">
        <w:t xml:space="preserve">В ходе реализации мероприятий подпрограммы «Подготовка земельных участков для освоения в целях жилищного строительства» разработаны и утверждены Генеральный план и Правила землепользования </w:t>
      </w:r>
      <w:r>
        <w:br/>
      </w:r>
      <w:r w:rsidR="003D44D2">
        <w:t xml:space="preserve">и застройки Златоустовского городского округа, проекты планировки </w:t>
      </w:r>
      <w:r>
        <w:br/>
      </w:r>
      <w:r w:rsidR="003D44D2">
        <w:t xml:space="preserve">и межевания территорий квартала «Уржумский», I и II кварталов района Северо-Запад, для строительства линейных объектов «Газоснабжение жилых домов», основных и магистральных улиц г. Златоуста. Разработка </w:t>
      </w:r>
      <w:r>
        <w:br/>
      </w:r>
      <w:r w:rsidR="003D44D2">
        <w:t>и утверждение данных документов определило концепцию комплексного развития территории в целом, с учетом создания необходимой инфраструктуры, жилого и промышленного строительства.</w:t>
      </w:r>
    </w:p>
    <w:p w:rsidR="003D44D2" w:rsidRDefault="003D44D2" w:rsidP="001F4E50">
      <w:pPr>
        <w:ind w:firstLine="708"/>
        <w:jc w:val="both"/>
      </w:pPr>
      <w:r>
        <w:t xml:space="preserve">Важнейшими условиями успешной реализации мероприятий программы является минимизация финансовых, социальных, операционных рисков, </w:t>
      </w:r>
      <w:r w:rsidR="00B926E8">
        <w:br/>
      </w:r>
      <w:r>
        <w:t>а это эффективный регулярный мониторинг выполнения, принятие оперативных мер по корректировке приоритетных направлений.</w:t>
      </w:r>
    </w:p>
    <w:p w:rsidR="003D44D2" w:rsidRDefault="00B926E8" w:rsidP="00B926E8">
      <w:pPr>
        <w:jc w:val="center"/>
      </w:pPr>
      <w:r>
        <w:lastRenderedPageBreak/>
        <w:t>II. </w:t>
      </w:r>
      <w:r w:rsidR="003D44D2">
        <w:t>Приоритеты и цели муниципальной политики в соответствующей сфере социально-экономического развития Златоустовского городского округа, описание основных целей и задач программы</w:t>
      </w:r>
    </w:p>
    <w:p w:rsidR="003D44D2" w:rsidRDefault="003D44D2" w:rsidP="003D44D2">
      <w:pPr>
        <w:jc w:val="both"/>
      </w:pPr>
    </w:p>
    <w:p w:rsidR="003D44D2" w:rsidRDefault="00576656" w:rsidP="001F4E50">
      <w:pPr>
        <w:ind w:firstLine="708"/>
        <w:jc w:val="both"/>
      </w:pPr>
      <w:r>
        <w:t>5. </w:t>
      </w:r>
      <w:r w:rsidR="003D44D2">
        <w:t>Основными целями программы являются:</w:t>
      </w:r>
    </w:p>
    <w:p w:rsidR="003D44D2" w:rsidRDefault="00576656" w:rsidP="00C743B1">
      <w:pPr>
        <w:ind w:firstLine="708"/>
        <w:jc w:val="both"/>
      </w:pPr>
      <w:r>
        <w:t>1) </w:t>
      </w:r>
      <w:r w:rsidR="003D44D2">
        <w:t>обеспечение развития строительной отрасли;</w:t>
      </w:r>
    </w:p>
    <w:p w:rsidR="003D44D2" w:rsidRDefault="00576656" w:rsidP="00C743B1">
      <w:pPr>
        <w:ind w:firstLine="708"/>
        <w:jc w:val="both"/>
      </w:pPr>
      <w:r>
        <w:t>2) </w:t>
      </w:r>
      <w:r w:rsidR="003D44D2">
        <w:t>повышение доступности жилья для жителей Златоустовского городского округа;</w:t>
      </w:r>
    </w:p>
    <w:p w:rsidR="003D44D2" w:rsidRDefault="00576656" w:rsidP="00C743B1">
      <w:pPr>
        <w:ind w:firstLine="708"/>
        <w:jc w:val="both"/>
      </w:pPr>
      <w:r>
        <w:t>3) </w:t>
      </w:r>
      <w:r w:rsidR="003D44D2">
        <w:t>создание благоприятных и комфортных условий проживания населения Златоустовского городского округа.</w:t>
      </w:r>
    </w:p>
    <w:p w:rsidR="003D44D2" w:rsidRDefault="00576656" w:rsidP="00C743B1">
      <w:pPr>
        <w:ind w:firstLine="708"/>
        <w:jc w:val="both"/>
      </w:pPr>
      <w:r>
        <w:t>6. </w:t>
      </w:r>
      <w:r w:rsidR="003D44D2">
        <w:t>Для достижения поставленных целей определены основные задачи программы:</w:t>
      </w:r>
    </w:p>
    <w:p w:rsidR="003D44D2" w:rsidRDefault="00576656" w:rsidP="00C743B1">
      <w:pPr>
        <w:ind w:firstLine="708"/>
        <w:jc w:val="both"/>
      </w:pPr>
      <w:r>
        <w:t>1) </w:t>
      </w:r>
      <w:r w:rsidR="003D44D2">
        <w:t xml:space="preserve">развитие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</w:t>
      </w:r>
      <w:r>
        <w:br/>
      </w:r>
      <w:r w:rsidR="003D44D2">
        <w:t>в строительную отрасль;</w:t>
      </w:r>
    </w:p>
    <w:p w:rsidR="003D44D2" w:rsidRDefault="00576656" w:rsidP="00C743B1">
      <w:pPr>
        <w:ind w:firstLine="708"/>
        <w:jc w:val="both"/>
      </w:pPr>
      <w:r>
        <w:t>2) </w:t>
      </w:r>
      <w:r w:rsidR="003D44D2">
        <w:t>опережающее обеспечение земельных участков объектами коммунальной инфраструктуры для увеличения объемов жилищного строительства;</w:t>
      </w:r>
    </w:p>
    <w:p w:rsidR="003D44D2" w:rsidRDefault="003D44D2" w:rsidP="00C743B1">
      <w:pPr>
        <w:ind w:firstLine="708"/>
        <w:jc w:val="both"/>
      </w:pPr>
      <w:r>
        <w:t>3</w:t>
      </w:r>
      <w:r w:rsidR="00576656">
        <w:t>) </w:t>
      </w:r>
      <w:r>
        <w:t>создание на территории Златоустовского городского округа условий для переселения граждан из аварийных многоквартирных домов;</w:t>
      </w:r>
    </w:p>
    <w:p w:rsidR="003D44D2" w:rsidRDefault="00576656" w:rsidP="00C743B1">
      <w:pPr>
        <w:ind w:firstLine="708"/>
        <w:jc w:val="both"/>
      </w:pPr>
      <w:r>
        <w:t>4) </w:t>
      </w:r>
      <w:r w:rsidR="003D44D2">
        <w:t xml:space="preserve">уменьшение аварийного жилищного фонда в Златоустовском городском округе, признанного в установленном порядке аварийным </w:t>
      </w:r>
      <w:r>
        <w:br/>
      </w:r>
      <w:r w:rsidR="003D44D2">
        <w:t>и подлежащим сносу;</w:t>
      </w:r>
    </w:p>
    <w:p w:rsidR="003D44D2" w:rsidRDefault="00576656" w:rsidP="00C743B1">
      <w:pPr>
        <w:ind w:firstLine="708"/>
        <w:jc w:val="both"/>
      </w:pPr>
      <w:r>
        <w:t>5) </w:t>
      </w:r>
      <w:r w:rsidR="003D44D2">
        <w:t xml:space="preserve">улучшение жилищных условий молодых семей, признанных </w:t>
      </w:r>
      <w:r>
        <w:br/>
      </w:r>
      <w:r w:rsidR="003D44D2">
        <w:t>в установленном порядке нуждающимися в жилых помещениях.</w:t>
      </w:r>
    </w:p>
    <w:p w:rsidR="003D44D2" w:rsidRDefault="003D44D2" w:rsidP="003D44D2">
      <w:pPr>
        <w:jc w:val="both"/>
      </w:pPr>
    </w:p>
    <w:p w:rsidR="003D44D2" w:rsidRDefault="00576656" w:rsidP="00576656">
      <w:pPr>
        <w:jc w:val="center"/>
      </w:pPr>
      <w:r>
        <w:t>III. </w:t>
      </w:r>
      <w:r w:rsidR="003D44D2">
        <w:t xml:space="preserve"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>
        <w:br/>
      </w:r>
      <w:r w:rsidR="003D44D2">
        <w:t>в соответствующей сфере</w:t>
      </w:r>
    </w:p>
    <w:p w:rsidR="003D44D2" w:rsidRDefault="003D44D2" w:rsidP="003D44D2">
      <w:pPr>
        <w:jc w:val="both"/>
      </w:pPr>
    </w:p>
    <w:p w:rsidR="003D44D2" w:rsidRDefault="00B00EB2" w:rsidP="00C743B1">
      <w:pPr>
        <w:ind w:firstLine="708"/>
        <w:jc w:val="both"/>
      </w:pPr>
      <w:r>
        <w:t>7. </w:t>
      </w:r>
      <w:r w:rsidR="003D44D2">
        <w:t>Реализация программы  обеспечит достижение следующих ожидаемых результатов:</w:t>
      </w:r>
    </w:p>
    <w:p w:rsidR="003D44D2" w:rsidRDefault="00B00EB2" w:rsidP="00C743B1">
      <w:pPr>
        <w:ind w:firstLine="708"/>
        <w:jc w:val="both"/>
      </w:pPr>
      <w:r>
        <w:t>1) </w:t>
      </w:r>
      <w:r w:rsidR="003D44D2">
        <w:t>увеличение объема жилищного строительства на 125,3 тыс. кв. метров;</w:t>
      </w:r>
    </w:p>
    <w:p w:rsidR="003D44D2" w:rsidRDefault="00B00EB2" w:rsidP="00C743B1">
      <w:pPr>
        <w:ind w:firstLine="708"/>
        <w:jc w:val="both"/>
      </w:pPr>
      <w:r>
        <w:t>2) </w:t>
      </w:r>
      <w:r w:rsidR="003D44D2">
        <w:t>переселение граждан (семей) из жилых помещений, признанных непригодными для проживания – 286 семей;</w:t>
      </w:r>
    </w:p>
    <w:p w:rsidR="003D44D2" w:rsidRDefault="00B00EB2" w:rsidP="00C743B1">
      <w:pPr>
        <w:ind w:firstLine="708"/>
        <w:jc w:val="both"/>
      </w:pPr>
      <w:r>
        <w:t>3) </w:t>
      </w:r>
      <w:r w:rsidR="003D44D2">
        <w:t xml:space="preserve">уменьшение количества молодых семей, нуждающихся в улучшении жилищных условий, на 13 семей. </w:t>
      </w:r>
    </w:p>
    <w:p w:rsidR="003D44D2" w:rsidRDefault="00B00EB2" w:rsidP="00C743B1">
      <w:pPr>
        <w:ind w:firstLine="708"/>
        <w:jc w:val="both"/>
      </w:pPr>
      <w:r>
        <w:t>8. </w:t>
      </w:r>
      <w:r w:rsidR="003D44D2">
        <w:t>Связь количественных значений ожидаемых конечных результатов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3D44D2" w:rsidRDefault="003D44D2" w:rsidP="003D44D2">
      <w:pPr>
        <w:jc w:val="both"/>
      </w:pPr>
    </w:p>
    <w:p w:rsidR="003D44D2" w:rsidRDefault="00B00EB2" w:rsidP="00B00EB2">
      <w:pPr>
        <w:jc w:val="center"/>
      </w:pPr>
      <w:r>
        <w:lastRenderedPageBreak/>
        <w:t>IV. </w:t>
      </w:r>
      <w:r w:rsidR="003D44D2">
        <w:t xml:space="preserve">Сроки реализации программы в целом, контрольные этапы и сроки </w:t>
      </w:r>
      <w:r>
        <w:br/>
      </w:r>
      <w:r w:rsidR="003D44D2">
        <w:t>их реализации с указанием промежуточных индикативных показателей</w:t>
      </w:r>
    </w:p>
    <w:p w:rsidR="003D44D2" w:rsidRDefault="003D44D2" w:rsidP="003D44D2">
      <w:pPr>
        <w:jc w:val="both"/>
      </w:pPr>
    </w:p>
    <w:p w:rsidR="003D44D2" w:rsidRDefault="00B00EB2" w:rsidP="00C743B1">
      <w:pPr>
        <w:ind w:firstLine="708"/>
        <w:jc w:val="both"/>
      </w:pPr>
      <w:r>
        <w:t>9. </w:t>
      </w:r>
      <w:r w:rsidR="003D44D2">
        <w:t xml:space="preserve">Программа не имеет строгой разбивки на этапы, мероприятия реализуются в течение всего периода реализации данной программы </w:t>
      </w:r>
      <w:r>
        <w:br/>
      </w:r>
      <w:r w:rsidR="003D44D2">
        <w:t>2025-2028 годов.</w:t>
      </w:r>
    </w:p>
    <w:p w:rsidR="003D44D2" w:rsidRDefault="00B00EB2" w:rsidP="00C743B1">
      <w:pPr>
        <w:ind w:firstLine="708"/>
        <w:jc w:val="both"/>
      </w:pPr>
      <w:r>
        <w:t>10. </w:t>
      </w:r>
      <w:r w:rsidR="003D44D2">
        <w:t>Перечень целевых индикаторов и показателей программы представлен в разделе VIII программы (таблица 2).</w:t>
      </w:r>
    </w:p>
    <w:p w:rsidR="003D44D2" w:rsidRDefault="003D44D2" w:rsidP="003D44D2">
      <w:pPr>
        <w:jc w:val="both"/>
      </w:pPr>
    </w:p>
    <w:p w:rsidR="003D44D2" w:rsidRDefault="00B00EB2" w:rsidP="00B00EB2">
      <w:pPr>
        <w:jc w:val="center"/>
      </w:pPr>
      <w:r>
        <w:t>V. </w:t>
      </w:r>
      <w:r w:rsidR="003D44D2">
        <w:t xml:space="preserve">Перечень мероприятий программы с указанием сроков их реализации, ответственного исполнителя и соисполнителей, </w:t>
      </w:r>
      <w:r>
        <w:br/>
      </w:r>
      <w:r w:rsidR="003D44D2">
        <w:t>а также ожидаемых результатов (целевых индикаторов)</w:t>
      </w:r>
    </w:p>
    <w:p w:rsidR="003D44D2" w:rsidRDefault="003D44D2" w:rsidP="003D44D2">
      <w:pPr>
        <w:jc w:val="both"/>
      </w:pPr>
    </w:p>
    <w:p w:rsidR="003D44D2" w:rsidRDefault="00B00EB2" w:rsidP="00C743B1">
      <w:pPr>
        <w:ind w:firstLine="708"/>
        <w:jc w:val="both"/>
      </w:pPr>
      <w:r>
        <w:t>11. </w:t>
      </w:r>
      <w:r w:rsidR="003D44D2">
        <w:t xml:space="preserve">Перечень мероприятий программы «Обеспечение качественным жильем населения Златоустовского городского округа» с указанием сроков </w:t>
      </w:r>
      <w:r>
        <w:br/>
      </w:r>
      <w:r w:rsidR="003D44D2">
        <w:t xml:space="preserve">их реализации, ответственного исполнителя и соисполнителей, </w:t>
      </w:r>
      <w:r>
        <w:br/>
      </w:r>
      <w:r w:rsidR="003D44D2">
        <w:t>а также ожидаемых результатов представлен в таблице 1.</w:t>
      </w:r>
    </w:p>
    <w:p w:rsidR="00C743B1" w:rsidRDefault="00C743B1" w:rsidP="00C743B1">
      <w:pPr>
        <w:ind w:firstLine="708"/>
        <w:jc w:val="both"/>
      </w:pPr>
    </w:p>
    <w:p w:rsidR="000A39CE" w:rsidRDefault="000A39CE" w:rsidP="003D44D2">
      <w:pPr>
        <w:jc w:val="both"/>
        <w:sectPr w:rsidR="000A39CE" w:rsidSect="00425AA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D44D2" w:rsidRDefault="00AA0F52" w:rsidP="00AA0F52">
      <w:pPr>
        <w:jc w:val="right"/>
      </w:pPr>
      <w:r w:rsidRPr="00AA0F52">
        <w:rPr>
          <w:rFonts w:eastAsia="Calibri"/>
          <w:sz w:val="22"/>
          <w:szCs w:val="22"/>
          <w:lang w:eastAsia="en-US"/>
        </w:rPr>
        <w:lastRenderedPageBreak/>
        <w:t>Таблица 1</w:t>
      </w:r>
    </w:p>
    <w:p w:rsidR="000A39CE" w:rsidRDefault="000A39CE" w:rsidP="000A39CE"/>
    <w:tbl>
      <w:tblPr>
        <w:tblStyle w:val="12"/>
        <w:tblW w:w="15588" w:type="dxa"/>
        <w:jc w:val="center"/>
        <w:tblLayout w:type="fixed"/>
        <w:tblLook w:val="04A0"/>
      </w:tblPr>
      <w:tblGrid>
        <w:gridCol w:w="703"/>
        <w:gridCol w:w="2963"/>
        <w:gridCol w:w="1419"/>
        <w:gridCol w:w="1986"/>
        <w:gridCol w:w="1280"/>
        <w:gridCol w:w="1275"/>
        <w:gridCol w:w="1134"/>
        <w:gridCol w:w="1418"/>
        <w:gridCol w:w="1563"/>
        <w:gridCol w:w="1847"/>
      </w:tblGrid>
      <w:tr w:rsidR="00AA0F52" w:rsidRPr="00AA0F52" w:rsidTr="004A474C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Наименование мероприятий,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</w:tcBorders>
            <w:vAlign w:val="center"/>
          </w:tcPr>
          <w:p w:rsidR="00AA0F52" w:rsidRPr="00AA0F52" w:rsidRDefault="00AA0F52" w:rsidP="00AA0F5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Объём финансирования на реализацию мероприятий программы,</w:t>
            </w:r>
          </w:p>
          <w:p w:rsidR="00AA0F52" w:rsidRPr="00AA0F52" w:rsidRDefault="00AA0F52" w:rsidP="00AA0F5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vAlign w:val="center"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на период реализации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63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7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A0F52" w:rsidRPr="00AA0F52" w:rsidTr="004A474C">
        <w:trPr>
          <w:trHeight w:val="351"/>
          <w:jc w:val="center"/>
        </w:trPr>
        <w:tc>
          <w:tcPr>
            <w:tcW w:w="15588" w:type="dxa"/>
            <w:gridSpan w:val="10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Цели:</w:t>
            </w:r>
          </w:p>
        </w:tc>
        <w:tc>
          <w:tcPr>
            <w:tcW w:w="11922" w:type="dxa"/>
            <w:gridSpan w:val="8"/>
          </w:tcPr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1)развитие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</w:t>
            </w: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строительную отрасль;</w:t>
            </w:r>
          </w:p>
          <w:p w:rsidR="00AA0F52" w:rsidRPr="00AA0F52" w:rsidRDefault="00AA0F52" w:rsidP="00AA0F52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2) опережающее обеспечение земельных участков объектами коммунальной инфраструктуры для увеличения объемов жилищного строительства.</w:t>
            </w:r>
          </w:p>
          <w:p w:rsidR="00AA0F52" w:rsidRPr="00AA0F52" w:rsidRDefault="00AA0F52" w:rsidP="00AA0F52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Задачи:</w:t>
            </w:r>
          </w:p>
        </w:tc>
        <w:tc>
          <w:tcPr>
            <w:tcW w:w="11922" w:type="dxa"/>
            <w:gridSpan w:val="8"/>
          </w:tcPr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1) подготовка градостроительной документации Златоустовского городского округа (генерального плана, правил землепользования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A0F52">
              <w:rPr>
                <w:rFonts w:ascii="Times New Roman" w:hAnsi="Times New Roman"/>
                <w:sz w:val="20"/>
                <w:szCs w:val="20"/>
              </w:rPr>
              <w:t>и застройки, внесение изменений в генеральный план и правила землепользования и застройки, проектов планировки и межевания территорий);</w:t>
            </w: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2)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3) привлечение внебюджетных источников в сферу жилищного строительства.</w:t>
            </w: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Финансирование подпрограммы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</w:tc>
        <w:tc>
          <w:tcPr>
            <w:tcW w:w="1419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 увеличение объема жилищного строительства на 125,3 тыс. кв. метров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Администрация Златоустовского городского округа;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бюджетное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учреждение «Капитальное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строительство»;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3" w:type="dxa"/>
            <w:gridSpan w:val="5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Подготовка градостроительной документации Златоустовского городского округа (разработка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проекта и внесение изменений в генеральный план и правила землепользования и застройки ЗГО (в соответствии с изменениями в Градостроительном и Земельном кодексах Российской Федерации), разработка проектов планировки и межевания территории)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увеличение объема жилищного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на 125,3 тыс. кв. метров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6"/>
            <w:tcBorders>
              <w:bottom w:val="single" w:sz="4" w:space="0" w:color="auto"/>
            </w:tcBorders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местный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86" w:type="dxa"/>
            <w:tcBorders>
              <w:bottom w:val="nil"/>
            </w:tcBorders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6365,40</w:t>
            </w:r>
          </w:p>
        </w:tc>
        <w:tc>
          <w:tcPr>
            <w:tcW w:w="1280" w:type="dxa"/>
            <w:tcBorders>
              <w:bottom w:val="nil"/>
            </w:tcBorders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275" w:type="dxa"/>
            <w:tcBorders>
              <w:bottom w:val="nil"/>
            </w:tcBorders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nil"/>
            </w:tcBorders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trHeight w:val="3744"/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A0F5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Выполнение работ </w:t>
            </w:r>
            <w:r w:rsidRPr="00AA0F52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 xml:space="preserve">по внесению изменений </w:t>
            </w:r>
            <w:r w:rsidRPr="00AA0F52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 xml:space="preserve">в Генеральный план </w:t>
            </w:r>
            <w:r w:rsidRPr="00AA0F52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 xml:space="preserve">и в Правила землепользования </w:t>
            </w:r>
            <w:r w:rsidRPr="00AA0F52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>и застройки Златоустовского городского округа</w:t>
            </w: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2070,63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2070,63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Pr="00AA0F52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pBdr>
                <w:top w:val="single" w:sz="4" w:space="1" w:color="auto"/>
              </w:pBd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Администрация Златоустовского городского округа</w:t>
            </w:r>
          </w:p>
          <w:p w:rsidR="00AA0F52" w:rsidRPr="00AA0F52" w:rsidRDefault="00AA0F52" w:rsidP="00AA0F52">
            <w:pPr>
              <w:pBdr>
                <w:top w:val="single" w:sz="4" w:space="1" w:color="auto"/>
              </w:pBd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pBdr>
                <w:top w:val="single" w:sz="4" w:space="1" w:color="auto"/>
              </w:pBd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pBdr>
                <w:top w:val="single" w:sz="4" w:space="1" w:color="auto"/>
              </w:pBd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6B9C" w:rsidRPr="00AA0F52" w:rsidRDefault="00D66B9C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GoBack"/>
            <w:bookmarkEnd w:id="4"/>
          </w:p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trHeight w:val="3744"/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Выполнение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научно-исследовательской работы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«Разработка проекта местных нормативов градостроительного проектирования Златоустовского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городского округа (внесение изменений)»</w:t>
            </w:r>
          </w:p>
          <w:p w:rsidR="00AA0F52" w:rsidRPr="00AA0F52" w:rsidRDefault="00AA0F52" w:rsidP="00457BEE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97,45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97,45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tabs>
                <w:tab w:val="left" w:pos="6134"/>
              </w:tabs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Выполнение инженерно-геодезических  изысканий в отношении земельного участка, расположенного на участке гостиничного комплекса «Никольский» до ул. им.П.П.Аносова участок длиной 2,1 км, проектируемая улица идет вдоль городского пруда</w:t>
            </w:r>
          </w:p>
        </w:tc>
        <w:tc>
          <w:tcPr>
            <w:tcW w:w="1419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598,00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598,00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г.Златоусте Челябинской области «Внесение изменений в проект планировки и межевания территории в районе торгово-развлекательного комплекса «Тарелка»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310,00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310,00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Разработка проекта планировки и межевания территории улиц в г. Златоусте: Таганайская, д. 1 - 194, Береговая Демидовская, 1-я Демидовская, 2-я Демидовская, 3-я Демидовская, 4-я Демидовская, 5-я Демидовская, 6-я Демидовская,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7-я Демидовская, 8-я Демидовская, 9-я Демидовская, Георгия Дмитрова, Фабричная, Машиностроителей, Профсоюзная, Северная, Южная, им. А.П. Гайдара, Доватора, Новобереговая, Чугуновская, Малая Чугуновская, им. Ф.Ф. Сыромолотова, Уреньгинская, Братьев Кадомцевых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1152,00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1152,00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 xml:space="preserve">в г. Златоусте: 1-я Посадская, 2-я Посадская, 3-я Посадская, 4-я Посадская, Янтарная, Малахитовая, Весенняя, Спецдревесины,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 xml:space="preserve">им. С.А. Леваневского, им. Г.Я. Седова, Веселовская, им. В.А. Серова,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им. П.Д. Осипенко, Большая Балашиха, Малая Балашиха, Береговая Балашиха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608,00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608,00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Разработка проекта планировки и межевания территории в г.Златоусте Челябинской области «Внесение изменений в проект планировки и межевания территории линейных объектов «Газоснабжение жилых домов» в границах: ул. им. Н.Л. Полетаева, ул. им. А.М. Матросова, ул. им. И.В. Мичурина, ул. им. В.П. Чкалова, ул. Береговая Уржумка, ул. им. С.Н.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Халтурина, переулок им. ИЛ. Павлова, переулок Деrтярский, ул. Деrтярская, ул. им. Г.К. Жукова, ул. Карьерная, ул. Новоуржумская,ул. Привокзальная, ул. им. Олега Кошевого, ул. им. Лизы Чайкиной, ул. им. Клары Цеткин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246,75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246,75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1.1.8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г.Златоусте Челябинской области в районе улиц: Октябрьская, им.Г.В.Плеханова, им.М.А.Аникеева, им.В.И.Ленина, им.И.Н.Бушуева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г.Златоусте Челябинской области в районе улиц: 2-я Тесьминская, 3-я Тесьминская, им.П.П.Аносова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296,25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296,25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районе квартала Южноуральский к Тесьминской насосно-фильтровальной станции, между улицей Солнечной и Гаражно-строительным потребительским кооперативом «Локомотив»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400,32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400,32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Разработка проекта планировки и межевания территории в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г.Златоусте Челябинской области в районе улиц: им.С.М.Кирова, ул.Техническая, ул.Генераторная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15588" w:type="dxa"/>
            <w:gridSpan w:val="10"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pacing w:val="-4"/>
                <w:sz w:val="20"/>
                <w:szCs w:val="20"/>
              </w:rPr>
              <w:t>Подпрограмма 2:</w:t>
            </w: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pacing w:val="-4"/>
                <w:sz w:val="20"/>
                <w:szCs w:val="20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Цели:</w:t>
            </w:r>
          </w:p>
        </w:tc>
        <w:tc>
          <w:tcPr>
            <w:tcW w:w="11922" w:type="dxa"/>
            <w:gridSpan w:val="8"/>
          </w:tcPr>
          <w:p w:rsidR="00AA0F52" w:rsidRPr="00AA0F52" w:rsidRDefault="00AA0F52" w:rsidP="00AA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2) уменьшение аварийного жилищного фонда в Златоустовском городском округе, признанного в установленном порядке аварийным и подлежащим сносу.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</w:tcPr>
          <w:p w:rsidR="00AA0F52" w:rsidRPr="00AA0F52" w:rsidRDefault="00AA0F52" w:rsidP="00AA0F52">
            <w:pPr>
              <w:tabs>
                <w:tab w:val="left" w:pos="61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Задачи:</w:t>
            </w:r>
          </w:p>
        </w:tc>
        <w:tc>
          <w:tcPr>
            <w:tcW w:w="11922" w:type="dxa"/>
            <w:gridSpan w:val="8"/>
          </w:tcPr>
          <w:p w:rsidR="00AA0F52" w:rsidRPr="00AA0F52" w:rsidRDefault="00AA0F52" w:rsidP="00AA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_Hlk177653034"/>
            <w:bookmarkStart w:id="6" w:name="_Hlk179190077"/>
            <w:r w:rsidRPr="00AA0F52">
              <w:rPr>
                <w:rFonts w:ascii="Times New Roman" w:hAnsi="Times New Roman"/>
                <w:sz w:val="20"/>
                <w:szCs w:val="20"/>
              </w:rPr>
              <w:t>1) формирование жилищного фонда, необходимого для переселения граждан из аварийного жилищного фонда</w:t>
            </w:r>
            <w:bookmarkEnd w:id="5"/>
            <w:r w:rsidRPr="00AA0F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2) снос жилых домов, признанных аварийными, и жилых домов с высоким (более 70 процентов) уровнем износа.</w:t>
            </w:r>
            <w:bookmarkEnd w:id="6"/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Финансирование подпрограммы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</w:tc>
        <w:tc>
          <w:tcPr>
            <w:tcW w:w="1419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1130984,9901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297413,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389049,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46843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153631,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0967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290890,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89089</w:t>
            </w:r>
          </w:p>
        </w:tc>
        <w:tc>
          <w:tcPr>
            <w:tcW w:w="156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 переселение граждан (семей) из жилых помещений, признанных непригодными для проживания – 286 семей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переселение граждан (семей) из жилых помещений, признанных непригодными для проживания – 286 семей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переселение граждан (семей) из жилых помещений, признанных непригодными для проживания – 286 семей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Златоустовского городского округа, Комитет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 xml:space="preserve">по управлению имуществом Златоустовского городского округа, 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МКУ ЗГО "УЖКХ"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Администрация Златоустовского городского округа, Комитет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по управлению имуществом Златоустовского городского округа</w:t>
            </w:r>
          </w:p>
        </w:tc>
      </w:tr>
      <w:tr w:rsidR="00AA0F52" w:rsidRPr="00AA0F52" w:rsidTr="004A474C">
        <w:trPr>
          <w:trHeight w:val="482"/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3" w:type="dxa"/>
            <w:gridSpan w:val="5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139 801,18587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989807,64254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157069,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75798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338 660,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153 477,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4656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290600,00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1376,16169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542,59023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389,04947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6311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290,89089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Переселение граждан из жилищного фонда признанного непригодным для проживания, снос ветхоаварийного жилого фонда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736086,75832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338999,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41838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153631,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0967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243243,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5" w:type="dxa"/>
            <w:gridSpan w:val="4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735137,88456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338660,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153477,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4656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243000,00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948,87376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99942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6311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2.1.1.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2.1.1.1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2.1.1.2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Строительство (приобретение) жилых помещений для переселения граждан из жилищного фонда, признанного непригодным для проживания, в том числе: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735873,75832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338999,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41838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153631,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0967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Комитет по управлению имуществом Златоустовского городского округа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5" w:type="dxa"/>
            <w:gridSpan w:val="4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trHeight w:val="450"/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735137,88456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338660,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153477,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4656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243000,00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735,87376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99942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6311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- 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в рамках Государственной программы Челябинской области "Стимулирование развития жилищного строительства в Челябинской области", утвержденной Постановлением Правительства Челябинской области от 21.12.2020 г. № 698-П</w:t>
            </w: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735873,75832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338999,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41838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153631,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0967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243243,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24324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4" w:type="dxa"/>
            <w:gridSpan w:val="5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735137,88456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338660,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153477,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4656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243000,00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735,87376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338,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99942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153,6311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24324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Снос ветхоаварийного жилого фонда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986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280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275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МБУ "Капитальное строительство"</w:t>
            </w:r>
          </w:p>
        </w:tc>
      </w:tr>
      <w:tr w:rsidR="00AA0F52" w:rsidRPr="00AA0F52" w:rsidTr="004A474C">
        <w:trPr>
          <w:trHeight w:val="562"/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394898,23178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297200,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50050,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05005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47647,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64765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имуществом Златоустовского городского округа </w:t>
            </w: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4" w:type="dxa"/>
            <w:gridSpan w:val="5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139801,18587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254669,75798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157 069,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75798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47 600,00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427,28793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329,59023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05005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64765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аварийного жилищного фонда, за счет средств: публично-правовой компании "Фонд развития территорий", областного и местного бюджетов, в том числе: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394898,23178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297200,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50050,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05005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47647,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64765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имуществом Златоустовского городского округа </w:t>
            </w: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4" w:type="dxa"/>
            <w:gridSpan w:val="5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139801,18587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254669,75798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157 069,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75798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47 600,00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427,28793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329,59023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05005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64765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2.2.1.1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Приобретение жилых помещений для осуществления мероприятий по переселению граждан из аварийного жилищного фонда в рамках областной адресной программы по переселению граждан из аварийного жилищного фонда, признанного таковым с 1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января 2017 года, в Челябинской области, утвержденной Постановлением Правительства Челябинской области от 27.06.2024 г. № 399-П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394898,23178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297200,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50050,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05005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47647,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0F52">
              <w:rPr>
                <w:rFonts w:ascii="Times New Roman" w:hAnsi="Times New Roman"/>
                <w:bCs/>
                <w:sz w:val="20"/>
                <w:szCs w:val="20"/>
              </w:rPr>
              <w:t>64765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имуществом Златоустовского городского округа </w:t>
            </w: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4" w:type="dxa"/>
            <w:gridSpan w:val="5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139801,18587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254669,75798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157 069,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75798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47 600,00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427,28793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329,59023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05005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64765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2. 3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Формирование поквартирных списков граждан, планируемых к расселению из ветхоаварийного жилого фонда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6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AA0F52" w:rsidRPr="00AA0F52" w:rsidTr="004A474C">
        <w:trPr>
          <w:jc w:val="center"/>
        </w:trPr>
        <w:tc>
          <w:tcPr>
            <w:tcW w:w="703" w:type="dxa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2. 4</w:t>
            </w:r>
          </w:p>
        </w:tc>
        <w:tc>
          <w:tcPr>
            <w:tcW w:w="2963" w:type="dxa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Ведение реестра жилищного фонда, признанного непригодным для проживания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6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МКУ  ЗГО "УЖКХ"</w:t>
            </w:r>
          </w:p>
        </w:tc>
      </w:tr>
      <w:tr w:rsidR="00AA0F52" w:rsidRPr="00AA0F52" w:rsidTr="004A474C">
        <w:trPr>
          <w:jc w:val="center"/>
        </w:trPr>
        <w:tc>
          <w:tcPr>
            <w:tcW w:w="15588" w:type="dxa"/>
            <w:gridSpan w:val="10"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113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3:</w:t>
            </w:r>
          </w:p>
          <w:p w:rsidR="00AA0F52" w:rsidRPr="00AA0F52" w:rsidRDefault="00AA0F52" w:rsidP="00AA0F52">
            <w:pPr>
              <w:tabs>
                <w:tab w:val="left" w:pos="2865"/>
              </w:tabs>
              <w:suppressAutoHyphens/>
              <w:ind w:right="-57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t>«Оказание молодым семьям государственной поддержки для улучшения жилищных условий»</w:t>
            </w: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</w:tcPr>
          <w:p w:rsidR="00AA0F52" w:rsidRPr="00AA0F52" w:rsidRDefault="00AA0F52" w:rsidP="00AA0F52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Цель:</w:t>
            </w:r>
          </w:p>
        </w:tc>
        <w:tc>
          <w:tcPr>
            <w:tcW w:w="11922" w:type="dxa"/>
            <w:gridSpan w:val="8"/>
          </w:tcPr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улучшение жилищных условий молодых семей, признанных в установленном порядке нуждающимися в жилых помещениях</w:t>
            </w: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</w:tcPr>
          <w:p w:rsidR="00AA0F52" w:rsidRPr="00AA0F52" w:rsidRDefault="00AA0F52" w:rsidP="00AA0F52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Задача:</w:t>
            </w:r>
          </w:p>
        </w:tc>
        <w:tc>
          <w:tcPr>
            <w:tcW w:w="11922" w:type="dxa"/>
            <w:gridSpan w:val="8"/>
          </w:tcPr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  <w:p w:rsidR="00AA0F52" w:rsidRPr="00AA0F52" w:rsidRDefault="00AA0F52" w:rsidP="00AA0F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государственной </w:t>
            </w: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 xml:space="preserve">и муниципальной поддержки </w:t>
            </w: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>для решения жилищной проблемы молодых семей, признанных</w:t>
            </w: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 xml:space="preserve">в установленном порядке нуждающимися </w:t>
            </w: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>в улучшении жилищных условий,</w:t>
            </w: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pacing w:val="-1"/>
                <w:sz w:val="20"/>
                <w:szCs w:val="20"/>
              </w:rPr>
              <w:t>в том числе:</w:t>
            </w: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21623,10768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5317,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4135,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6099,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28651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6071,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06021</w:t>
            </w:r>
          </w:p>
        </w:tc>
        <w:tc>
          <w:tcPr>
            <w:tcW w:w="156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уменьшение количества молодых семей, нуждающихся в улучшении жилищных условий, на 13 семей</w:t>
            </w: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r w:rsidRPr="00AA0F52">
              <w:rPr>
                <w:rFonts w:ascii="Times New Roman" w:hAnsi="Times New Roman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6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2422,68033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720,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41773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300,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53479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713,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27565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688,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45216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9623,05639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2519,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58227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1334,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85521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2886,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01086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2882,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60805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457BEE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9 577,37096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2 077,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2500,00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963" w:type="dxa"/>
            <w:vMerge w:val="restart"/>
          </w:tcPr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AA0F52" w:rsidRPr="00AA0F52" w:rsidRDefault="00AA0F52" w:rsidP="00457BEE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21623,10768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5317,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4135,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6099,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28651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6071,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06021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6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2422,68033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720,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41773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300,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53479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713,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27565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688,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45216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9623,05639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2519,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58227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1334,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85521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2886,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01086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2882,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60805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70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AA0F52" w:rsidRPr="00AA0F52" w:rsidRDefault="00AA0F52" w:rsidP="00AA0F52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9 577,37096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2 077,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2500,00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5085" w:type="dxa"/>
            <w:gridSpan w:val="3"/>
          </w:tcPr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по муниципальной программе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1158973,49778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309 096,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30504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393 184,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85843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159 730,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38321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296 961,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9511</w:t>
            </w:r>
          </w:p>
        </w:tc>
        <w:tc>
          <w:tcPr>
            <w:tcW w:w="1563" w:type="dxa"/>
            <w:vMerge w:val="restart"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  <w:vMerge w:val="restart"/>
          </w:tcPr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142223,8662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140521,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6036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300,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53479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713,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27565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688,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45216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  <w:vMerge/>
          </w:tcPr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999430,69893</w:t>
            </w:r>
          </w:p>
        </w:tc>
        <w:tc>
          <w:tcPr>
            <w:tcW w:w="1280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159589,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34025</w:t>
            </w:r>
          </w:p>
        </w:tc>
        <w:tc>
          <w:tcPr>
            <w:tcW w:w="1275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389995,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27417</w:t>
            </w:r>
          </w:p>
        </w:tc>
        <w:tc>
          <w:tcPr>
            <w:tcW w:w="1134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156363,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47646</w:t>
            </w:r>
          </w:p>
        </w:tc>
        <w:tc>
          <w:tcPr>
            <w:tcW w:w="1418" w:type="dxa"/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293482,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60805</w:t>
            </w:r>
          </w:p>
        </w:tc>
        <w:tc>
          <w:tcPr>
            <w:tcW w:w="1563" w:type="dxa"/>
            <w:vMerge/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F52" w:rsidRPr="00AA0F52" w:rsidTr="004A474C">
        <w:trPr>
          <w:jc w:val="center"/>
        </w:trPr>
        <w:tc>
          <w:tcPr>
            <w:tcW w:w="3666" w:type="dxa"/>
            <w:gridSpan w:val="2"/>
            <w:vMerge/>
            <w:tcBorders>
              <w:bottom w:val="single" w:sz="4" w:space="0" w:color="auto"/>
            </w:tcBorders>
          </w:tcPr>
          <w:p w:rsidR="00AA0F52" w:rsidRPr="00AA0F52" w:rsidRDefault="00AA0F52" w:rsidP="00AA0F52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17318,93265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8985,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36119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2889,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04947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2653,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6311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2790,</w:t>
            </w:r>
          </w:p>
          <w:p w:rsidR="00AA0F52" w:rsidRPr="00AA0F52" w:rsidRDefault="00AA0F52" w:rsidP="00AA0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F52">
              <w:rPr>
                <w:rFonts w:ascii="Times New Roman" w:hAnsi="Times New Roman"/>
                <w:sz w:val="20"/>
                <w:szCs w:val="20"/>
              </w:rPr>
              <w:t>89089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AA0F52" w:rsidRPr="00AA0F52" w:rsidRDefault="00AA0F52" w:rsidP="00AA0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AA0F52" w:rsidRPr="00AA0F52" w:rsidRDefault="00AA0F52" w:rsidP="00AA0F52">
            <w:pPr>
              <w:tabs>
                <w:tab w:val="left" w:pos="6134"/>
              </w:tabs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39CE" w:rsidRDefault="000A39CE" w:rsidP="000A39CE"/>
    <w:p w:rsidR="00AA0F52" w:rsidRDefault="00AA0F52" w:rsidP="000A39CE">
      <w:pPr>
        <w:sectPr w:rsidR="00AA0F52" w:rsidSect="000A39CE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AA0F52" w:rsidRPr="00AA0F52" w:rsidRDefault="00AA0F52" w:rsidP="00AA0F52">
      <w:pPr>
        <w:ind w:firstLine="709"/>
        <w:jc w:val="center"/>
      </w:pPr>
      <w:r w:rsidRPr="00AA0F52">
        <w:lastRenderedPageBreak/>
        <w:t xml:space="preserve">VI. Основные меры правового регулирования в соответствующей сфере, направленные на достижение цели и (или) конечных результатов программы, </w:t>
      </w:r>
      <w:r w:rsidRPr="00AA0F52">
        <w:br/>
        <w:t>с обоснованием основных положений и сроков принятия необходимых нормативных правовых актов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12. Основные меры правового регулирования, необходимые </w:t>
      </w:r>
      <w:r>
        <w:br/>
      </w:r>
      <w:r w:rsidRPr="00AA0F52">
        <w:t>для реализации мероприятий Программы и направленные на достижение целей и конечных результатов Программы:</w:t>
      </w:r>
    </w:p>
    <w:p w:rsidR="00AA0F52" w:rsidRPr="00AA0F52" w:rsidRDefault="00AA0F52" w:rsidP="00AA0F52">
      <w:pPr>
        <w:ind w:firstLine="709"/>
        <w:jc w:val="both"/>
      </w:pPr>
      <w:r w:rsidRPr="00AA0F52">
        <w:t>1) </w:t>
      </w:r>
      <w:hyperlink r:id="rId10" w:anchor="/document/12138258/entry/0" w:history="1">
        <w:r w:rsidRPr="00AA0F52">
          <w:t>Федеральный закон</w:t>
        </w:r>
      </w:hyperlink>
      <w:r w:rsidRPr="00AA0F52">
        <w:t> от 29.12.2004 г. № 190-ФЗ «Градостроительный кодекс Российской Федерации»;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2) </w:t>
      </w:r>
      <w:hyperlink r:id="rId11" w:anchor="/document/12138291/entry/0" w:history="1">
        <w:r w:rsidRPr="00AA0F52">
          <w:t>Федеральный закон</w:t>
        </w:r>
      </w:hyperlink>
      <w:r w:rsidRPr="00AA0F52">
        <w:t> от 29.12.2004 г. № 188-ФЗ «Жилищный кодекс Российской Федерации»;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3) </w:t>
      </w:r>
      <w:hyperlink r:id="rId12" w:anchor="/document/12123351/entry/0" w:history="1">
        <w:r w:rsidRPr="00AA0F52">
          <w:t>Федеральный закон</w:t>
        </w:r>
      </w:hyperlink>
      <w:r w:rsidRPr="00AA0F52">
        <w:t> от</w:t>
      </w:r>
      <w:r w:rsidRPr="00AA0F52">
        <w:rPr>
          <w:rFonts w:eastAsia="Calibri"/>
          <w:shd w:val="clear" w:color="auto" w:fill="FFFFFF"/>
          <w:lang w:eastAsia="en-US"/>
        </w:rPr>
        <w:t>25 октября 2001 г. № 136-ФЗ «</w:t>
      </w:r>
      <w:r w:rsidRPr="00AA0F52">
        <w:rPr>
          <w:rFonts w:eastAsia="Calibri"/>
          <w:iCs/>
          <w:shd w:val="clear" w:color="auto" w:fill="FFFFFF"/>
          <w:lang w:eastAsia="en-US"/>
        </w:rPr>
        <w:t>Земельныйкодекс</w:t>
      </w:r>
      <w:r w:rsidRPr="00AA0F52">
        <w:rPr>
          <w:rFonts w:eastAsia="Calibri"/>
          <w:shd w:val="clear" w:color="auto" w:fill="FFFFFF"/>
          <w:lang w:eastAsia="en-US"/>
        </w:rPr>
        <w:t xml:space="preserve"> Российской Федерации»;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4) </w:t>
      </w:r>
      <w:hyperlink r:id="rId13" w:anchor="/document/12123351/entry/0" w:history="1">
        <w:r w:rsidRPr="00AA0F52">
          <w:t>Федеральный закон</w:t>
        </w:r>
      </w:hyperlink>
      <w:r w:rsidRPr="00AA0F52">
        <w:t> от 18.06.2001 г. № 78-ФЗ «О землеустройстве»;</w:t>
      </w:r>
    </w:p>
    <w:p w:rsidR="00AA0F52" w:rsidRPr="00AA0F52" w:rsidRDefault="00AA0F52" w:rsidP="00AA0F52">
      <w:pPr>
        <w:ind w:firstLine="709"/>
        <w:jc w:val="both"/>
      </w:pPr>
      <w:r w:rsidRPr="00AA0F52">
        <w:t>5) </w:t>
      </w:r>
      <w:hyperlink r:id="rId14" w:anchor="/document/186367/entry/0" w:history="1">
        <w:r w:rsidRPr="00AA0F52">
          <w:t>Федеральный закон</w:t>
        </w:r>
      </w:hyperlink>
      <w:r w:rsidRPr="00AA0F52">
        <w:t> от 06.10.2003 г. № 131-ФЗ «Об общих принципах организации местного самоуправления в Российской Федерации»;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 xml:space="preserve">6) Закон Челябинской области от 28 апреля 2011 г. № 121-ЗО </w:t>
      </w:r>
      <w:r>
        <w:rPr>
          <w:rFonts w:eastAsia="Calibri"/>
          <w:lang w:eastAsia="en-US"/>
        </w:rPr>
        <w:br/>
      </w:r>
      <w:r w:rsidRPr="00AA0F52">
        <w:rPr>
          <w:rFonts w:eastAsia="Calibri"/>
          <w:lang w:eastAsia="en-US"/>
        </w:rPr>
        <w:t>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7) </w:t>
      </w:r>
      <w:hyperlink r:id="rId15" w:anchor="/document/400869935/entry/0" w:history="1">
        <w:r w:rsidRPr="00AA0F52">
          <w:t>Постановление</w:t>
        </w:r>
      </w:hyperlink>
      <w:r w:rsidRPr="00AA0F52">
        <w:t xml:space="preserve"> Правительства Российской Федерации от 30 декабря 2017 г. № 1710 «Об утверждении государственной </w:t>
      </w:r>
      <w:r w:rsidR="00A23AE0">
        <w:t>программы Российской Федерации «</w:t>
      </w:r>
      <w:r w:rsidRPr="00AA0F52">
        <w:t>Обеспечение доступным и комфортным жильем и коммунальными услугами граждан Российской Федерации»;</w:t>
      </w:r>
    </w:p>
    <w:p w:rsidR="00AA0F52" w:rsidRPr="00AA0F52" w:rsidRDefault="00AA0F52" w:rsidP="00AA0F5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 w:bidi="ru-RU"/>
        </w:rPr>
      </w:pPr>
      <w:r w:rsidRPr="00AA0F52">
        <w:rPr>
          <w:rFonts w:eastAsia="Calibri"/>
          <w:lang w:eastAsia="en-US" w:bidi="ru-RU"/>
        </w:rPr>
        <w:t xml:space="preserve">8) Постановление Правительства РФ от 28 января 2006 г. № 47 </w:t>
      </w:r>
      <w:r w:rsidR="00913F32">
        <w:rPr>
          <w:rFonts w:eastAsia="Calibri"/>
          <w:lang w:eastAsia="en-US" w:bidi="ru-RU"/>
        </w:rPr>
        <w:br/>
      </w:r>
      <w:r w:rsidRPr="00AA0F52">
        <w:rPr>
          <w:rFonts w:eastAsia="Calibri"/>
          <w:lang w:eastAsia="en-US" w:bidi="ru-RU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AA0F52" w:rsidRPr="00AA0F52" w:rsidRDefault="00AA0F52" w:rsidP="00AA0F5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 w:bidi="ru-RU"/>
        </w:rPr>
      </w:pPr>
      <w:r w:rsidRPr="00AA0F52">
        <w:rPr>
          <w:rFonts w:eastAsia="Calibri"/>
          <w:lang w:eastAsia="en-US" w:bidi="ru-RU"/>
        </w:rPr>
        <w:t xml:space="preserve">9) Постановление Правительства Челябинской области от 29 марта 2019 г. </w:t>
      </w:r>
      <w:r w:rsidRPr="00AA0F52">
        <w:rPr>
          <w:rFonts w:eastAsia="Calibri"/>
          <w:lang w:eastAsia="en-US" w:bidi="ru-RU"/>
        </w:rPr>
        <w:br/>
        <w:t xml:space="preserve">№ 158-П «Об областной адресной программе </w:t>
      </w:r>
      <w:r w:rsidR="00A23AE0">
        <w:rPr>
          <w:rFonts w:eastAsia="Calibri"/>
          <w:lang w:eastAsia="en-US" w:bidi="ru-RU"/>
        </w:rPr>
        <w:t>«</w:t>
      </w:r>
      <w:r w:rsidRPr="00AA0F52">
        <w:rPr>
          <w:rFonts w:eastAsia="Calibri"/>
          <w:lang w:eastAsia="en-US" w:bidi="ru-RU"/>
        </w:rPr>
        <w:t xml:space="preserve">Переселение граждан </w:t>
      </w:r>
      <w:r w:rsidR="00913F32">
        <w:rPr>
          <w:rFonts w:eastAsia="Calibri"/>
          <w:lang w:eastAsia="en-US" w:bidi="ru-RU"/>
        </w:rPr>
        <w:br/>
      </w:r>
      <w:r w:rsidRPr="00AA0F52">
        <w:rPr>
          <w:rFonts w:eastAsia="Calibri"/>
          <w:lang w:eastAsia="en-US" w:bidi="ru-RU"/>
        </w:rPr>
        <w:t>из аварийного жилищного фонда в городах и районах Челябинской области»;</w:t>
      </w:r>
    </w:p>
    <w:p w:rsidR="00AA0F52" w:rsidRPr="00AA0F52" w:rsidRDefault="00AA0F52" w:rsidP="00AA0F5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 w:bidi="ru-RU"/>
        </w:rPr>
      </w:pPr>
      <w:r w:rsidRPr="00AA0F52">
        <w:rPr>
          <w:rFonts w:eastAsia="Calibri"/>
          <w:lang w:eastAsia="en-US"/>
        </w:rPr>
        <w:t xml:space="preserve">10) Постановление Правительства Челябинской области от 27 июня 2024 г. </w:t>
      </w:r>
      <w:r w:rsidRPr="00AA0F52">
        <w:rPr>
          <w:rFonts w:eastAsia="Calibri"/>
          <w:lang w:eastAsia="en-US"/>
        </w:rPr>
        <w:br/>
        <w:t xml:space="preserve">№ 399-П «Об областной адресной программе по переселению граждан </w:t>
      </w:r>
      <w:r w:rsidR="00913F32">
        <w:rPr>
          <w:rFonts w:eastAsia="Calibri"/>
          <w:lang w:eastAsia="en-US"/>
        </w:rPr>
        <w:br/>
      </w:r>
      <w:r w:rsidRPr="00AA0F52">
        <w:rPr>
          <w:rFonts w:eastAsia="Calibri"/>
          <w:lang w:eastAsia="en-US"/>
        </w:rPr>
        <w:t xml:space="preserve">из аварийного жилищного фонда, признанного таковым с 1 января 2017 года, </w:t>
      </w:r>
      <w:r w:rsidR="00913F32">
        <w:rPr>
          <w:rFonts w:eastAsia="Calibri"/>
          <w:lang w:eastAsia="en-US"/>
        </w:rPr>
        <w:br/>
      </w:r>
      <w:r w:rsidRPr="00AA0F52">
        <w:rPr>
          <w:rFonts w:eastAsia="Calibri"/>
          <w:lang w:eastAsia="en-US"/>
        </w:rPr>
        <w:t>в Челябинской области»;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11) </w:t>
      </w:r>
      <w:hyperlink r:id="rId16" w:anchor="/document/400869935/entry/0" w:history="1">
        <w:r w:rsidRPr="00AA0F52">
          <w:t>Постановление</w:t>
        </w:r>
      </w:hyperlink>
      <w:r w:rsidRPr="00AA0F52">
        <w:t> Правительства Челябинской области от 21 декабря 2020 г. № 700-П «О государственной программе Челябинской области «Обеспечение доступным и комфортным жильем граждан Российской Федерации в Челябинской области»;</w:t>
      </w:r>
    </w:p>
    <w:p w:rsidR="00AA0F52" w:rsidRPr="00AA0F52" w:rsidRDefault="00AA0F52" w:rsidP="00AA0F52">
      <w:pPr>
        <w:ind w:firstLine="709"/>
        <w:jc w:val="both"/>
        <w:rPr>
          <w:rFonts w:eastAsia="Calibri"/>
          <w:i/>
          <w:shd w:val="clear" w:color="auto" w:fill="FFFFFF"/>
          <w:lang w:eastAsia="en-US"/>
        </w:rPr>
      </w:pPr>
      <w:r w:rsidRPr="00AA0F52">
        <w:rPr>
          <w:rFonts w:eastAsia="Calibri"/>
          <w:lang w:eastAsia="en-US"/>
        </w:rPr>
        <w:t>12) </w:t>
      </w:r>
      <w:hyperlink r:id="rId17" w:anchor="/document/400869935/entry/0" w:history="1">
        <w:r w:rsidRPr="00AA0F52">
          <w:t>Постановление</w:t>
        </w:r>
      </w:hyperlink>
      <w:r w:rsidRPr="00AA0F52">
        <w:t xml:space="preserve"> Правительства Челябинской области от 21 декабря 2020 г. № 698-П «О государственной программе Челябинской области «</w:t>
      </w:r>
      <w:r w:rsidRPr="00AA0F52">
        <w:rPr>
          <w:rFonts w:eastAsia="Calibri"/>
          <w:shd w:val="clear" w:color="auto" w:fill="FFFFFF"/>
          <w:lang w:eastAsia="en-US"/>
        </w:rPr>
        <w:t xml:space="preserve">Стимулирование развития жилищного строительства в </w:t>
      </w:r>
      <w:r w:rsidRPr="00AA0F52">
        <w:rPr>
          <w:rFonts w:eastAsia="Calibri"/>
          <w:iCs/>
          <w:shd w:val="clear" w:color="auto" w:fill="FFFFFF"/>
          <w:lang w:eastAsia="en-US"/>
        </w:rPr>
        <w:t>Челябинскойобласти</w:t>
      </w:r>
      <w:r w:rsidRPr="00AA0F52">
        <w:rPr>
          <w:rFonts w:eastAsia="Calibri"/>
          <w:i/>
          <w:iCs/>
          <w:shd w:val="clear" w:color="auto" w:fill="FFFFFF"/>
          <w:lang w:eastAsia="en-US"/>
        </w:rPr>
        <w:t>»;</w:t>
      </w:r>
    </w:p>
    <w:p w:rsidR="00AA0F52" w:rsidRPr="00AA0F52" w:rsidRDefault="00AA0F52" w:rsidP="00AA0F52">
      <w:pPr>
        <w:autoSpaceDE w:val="0"/>
        <w:autoSpaceDN w:val="0"/>
        <w:adjustRightInd w:val="0"/>
        <w:ind w:firstLine="539"/>
        <w:jc w:val="both"/>
      </w:pPr>
      <w:r w:rsidRPr="00AA0F52">
        <w:lastRenderedPageBreak/>
        <w:t>13) </w:t>
      </w:r>
      <w:hyperlink r:id="rId18" w:anchor="/document/8854692/entry/0" w:history="1">
        <w:r w:rsidRPr="00AA0F52">
          <w:t>Решение</w:t>
        </w:r>
      </w:hyperlink>
      <w:r w:rsidRPr="00AA0F52">
        <w:t xml:space="preserve"> Собрания </w:t>
      </w:r>
      <w:r w:rsidR="00A23AE0">
        <w:t>д</w:t>
      </w:r>
      <w:r w:rsidRPr="00AA0F52">
        <w:t xml:space="preserve">епутатов Златоустовского городского округа </w:t>
      </w:r>
      <w:r w:rsidRPr="00AA0F52">
        <w:br/>
        <w:t>от 26.02.2006 г. № 4-ЗГО «Об утверждении Положения об инвестиционной деятельности Златоустовского городского округа»;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14) </w:t>
      </w:r>
      <w:hyperlink r:id="rId19" w:anchor="/document/8705313/entry/0" w:history="1">
        <w:r w:rsidRPr="00AA0F52">
          <w:t>Постановление</w:t>
        </w:r>
      </w:hyperlink>
      <w:r w:rsidRPr="00AA0F52">
        <w:t xml:space="preserve"> Главы Златоустовского городского округа </w:t>
      </w:r>
      <w:r w:rsidR="00913F32">
        <w:br/>
      </w:r>
      <w:r w:rsidRPr="00AA0F52">
        <w:t>от 14.06.2007 г. № 146-п «О проведении аукционов по продаже земельных участков или продаже права на заключение договоров аренды земельных участков для жилищного строительства и комплексного освоения в целях жилищного строительства»;</w:t>
      </w:r>
    </w:p>
    <w:p w:rsidR="00AA0F52" w:rsidRPr="00AA0F52" w:rsidRDefault="00AA0F52" w:rsidP="00AA0F5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 w:bidi="ru-RU"/>
        </w:rPr>
      </w:pPr>
      <w:r w:rsidRPr="00AA0F52">
        <w:rPr>
          <w:rFonts w:eastAsia="Calibri"/>
          <w:lang w:eastAsia="en-US" w:bidi="ru-RU"/>
        </w:rPr>
        <w:t xml:space="preserve">15) Постановление Администрации Златоустовского городского округа Челябинской области от 23 марта 2021 г. </w:t>
      </w:r>
      <w:r w:rsidR="00913F32">
        <w:rPr>
          <w:rFonts w:eastAsia="Calibri"/>
          <w:lang w:eastAsia="en-US" w:bidi="ru-RU"/>
        </w:rPr>
        <w:t>№</w:t>
      </w:r>
      <w:r w:rsidRPr="00AA0F52">
        <w:rPr>
          <w:rFonts w:eastAsia="Calibri"/>
          <w:lang w:eastAsia="en-US" w:bidi="ru-RU"/>
        </w:rPr>
        <w:t xml:space="preserve"> 148-П/АДМ </w:t>
      </w:r>
      <w:r w:rsidR="00913F32">
        <w:rPr>
          <w:rFonts w:eastAsia="Calibri"/>
          <w:lang w:eastAsia="en-US" w:bidi="ru-RU"/>
        </w:rPr>
        <w:t>«</w:t>
      </w:r>
      <w:r w:rsidRPr="00AA0F52">
        <w:rPr>
          <w:rFonts w:eastAsia="Calibri"/>
          <w:lang w:eastAsia="en-US" w:bidi="ru-RU"/>
        </w:rPr>
        <w:t xml:space="preserve">Об утверждении Положения о порядке и условиях предоставления жилых помещений гражданам, выселяемым из аварийных жилых домов, подлежащих сносу </w:t>
      </w:r>
      <w:r w:rsidR="00913F32">
        <w:rPr>
          <w:rFonts w:eastAsia="Calibri"/>
          <w:lang w:eastAsia="en-US" w:bidi="ru-RU"/>
        </w:rPr>
        <w:br/>
      </w:r>
      <w:r w:rsidRPr="00AA0F52">
        <w:rPr>
          <w:rFonts w:eastAsia="Calibri"/>
          <w:lang w:eastAsia="en-US" w:bidi="ru-RU"/>
        </w:rPr>
        <w:t>либо реконструкции, и выкупа помещений, являющихся собственностью граждан и юридических лиц</w:t>
      </w:r>
      <w:r w:rsidR="00913F32">
        <w:rPr>
          <w:rFonts w:eastAsia="Calibri"/>
          <w:lang w:eastAsia="en-US" w:bidi="ru-RU"/>
        </w:rPr>
        <w:t>»</w:t>
      </w:r>
      <w:r w:rsidRPr="00AA0F52">
        <w:rPr>
          <w:rFonts w:eastAsia="Calibri"/>
          <w:lang w:eastAsia="en-US" w:bidi="ru-RU"/>
        </w:rPr>
        <w:t>;</w:t>
      </w:r>
    </w:p>
    <w:p w:rsidR="00AA0F52" w:rsidRPr="00AA0F52" w:rsidRDefault="00AA0F52" w:rsidP="00AA0F52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lang w:eastAsia="en-US" w:bidi="ru-RU"/>
        </w:rPr>
      </w:pPr>
      <w:r w:rsidRPr="00AA0F52">
        <w:rPr>
          <w:rFonts w:eastAsia="Calibri"/>
          <w:lang w:eastAsia="en-US" w:bidi="ru-RU"/>
        </w:rPr>
        <w:t xml:space="preserve">16) Постановление Администрации Златоустовского городского округа </w:t>
      </w:r>
      <w:r w:rsidRPr="00AA0F52">
        <w:rPr>
          <w:rFonts w:eastAsia="Calibri"/>
          <w:lang w:eastAsia="en-US" w:bidi="ru-RU"/>
        </w:rPr>
        <w:br/>
        <w:t xml:space="preserve">от 13.07.2012 г. № 248-П «Об утверждении административного регламента предоставления муниципальной услуги «Предоставление жилых помещений гражданам, выселенным из жилых помещений, признанных непригодными </w:t>
      </w:r>
      <w:r w:rsidR="00913F32">
        <w:rPr>
          <w:rFonts w:eastAsia="Calibri"/>
          <w:lang w:eastAsia="en-US" w:bidi="ru-RU"/>
        </w:rPr>
        <w:br/>
      </w:r>
      <w:r w:rsidRPr="00AA0F52">
        <w:rPr>
          <w:rFonts w:eastAsia="Calibri"/>
          <w:lang w:eastAsia="en-US" w:bidi="ru-RU"/>
        </w:rPr>
        <w:t xml:space="preserve">для проживания и включенных в реестр непригодного и аварийного жилищного фонда» 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17) </w:t>
      </w:r>
      <w:hyperlink r:id="rId20" w:anchor="/document/19728633/entry/0" w:history="1">
        <w:r w:rsidRPr="00AA0F52">
          <w:t>Постановление</w:t>
        </w:r>
      </w:hyperlink>
      <w:r w:rsidRPr="00AA0F52">
        <w:t xml:space="preserve"> Администрации Златоустовского городского округа </w:t>
      </w:r>
      <w:r w:rsidRPr="00AA0F52">
        <w:br/>
        <w:t>от 27.01.2014 г. № 28-П «Об утверждении Порядка реализации подпрограммы «Оказание молодым семьям государственной поддержки для улучшения жилищных условий»;</w:t>
      </w:r>
    </w:p>
    <w:p w:rsidR="00AA0F52" w:rsidRPr="00AA0F52" w:rsidRDefault="00AA0F52" w:rsidP="00AA0F52">
      <w:pPr>
        <w:ind w:firstLine="709"/>
        <w:jc w:val="both"/>
      </w:pPr>
      <w:r w:rsidRPr="00AA0F52">
        <w:rPr>
          <w:rFonts w:eastAsia="Calibri"/>
          <w:lang w:eastAsia="en-US"/>
        </w:rPr>
        <w:t>18) </w:t>
      </w:r>
      <w:hyperlink r:id="rId21" w:anchor="/document/408329665/entry/0" w:history="1">
        <w:r w:rsidRPr="00AA0F52">
          <w:t>Постановление</w:t>
        </w:r>
      </w:hyperlink>
      <w:r w:rsidRPr="00AA0F52">
        <w:t xml:space="preserve">Администрации Златоустовского городского округа </w:t>
      </w:r>
      <w:r w:rsidRPr="00AA0F52">
        <w:br/>
        <w:t>от 25.12.2023 г. № 498-П/АДМ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помещениях».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center"/>
      </w:pPr>
      <w:r w:rsidRPr="00AA0F52">
        <w:t>VII. Перечень и краткое описание подпрограмм программы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>13. Реализация </w:t>
      </w:r>
      <w:hyperlink r:id="rId22" w:anchor="/document/400561238/entry/11" w:history="1">
        <w:r w:rsidRPr="00AA0F52">
          <w:t>подпрограммы</w:t>
        </w:r>
      </w:hyperlink>
      <w:r w:rsidR="00913F32">
        <w:t xml:space="preserve"> «</w:t>
      </w:r>
      <w:r w:rsidRPr="00AA0F52">
        <w:t xml:space="preserve">Подготовка земельных участков </w:t>
      </w:r>
      <w:r w:rsidR="00913F32">
        <w:br/>
      </w:r>
      <w:r w:rsidRPr="00AA0F52">
        <w:t>для освоения в целях жилищного строительства</w:t>
      </w:r>
      <w:r w:rsidR="00913F32">
        <w:t xml:space="preserve">» </w:t>
      </w:r>
      <w:r w:rsidRPr="00AA0F52">
        <w:t>(приложение 1) предусматривает:</w:t>
      </w:r>
    </w:p>
    <w:p w:rsidR="00AA0F52" w:rsidRPr="00AA0F52" w:rsidRDefault="00AA0F52" w:rsidP="00AA0F52">
      <w:pPr>
        <w:ind w:firstLine="709"/>
        <w:jc w:val="both"/>
      </w:pPr>
      <w:r w:rsidRPr="00AA0F52">
        <w:t xml:space="preserve">1) подготовку градостроительной документации Златоустовского городского округа (разработка генерального плана, правил землепользования </w:t>
      </w:r>
      <w:r w:rsidR="00913F32">
        <w:br/>
      </w:r>
      <w:r w:rsidRPr="00AA0F52">
        <w:t>и застройки, проектов планировки и межевания территорий);</w:t>
      </w:r>
    </w:p>
    <w:p w:rsidR="00AA0F52" w:rsidRPr="00AA0F52" w:rsidRDefault="00AA0F52" w:rsidP="00AA0F52">
      <w:pPr>
        <w:ind w:firstLine="709"/>
        <w:jc w:val="both"/>
      </w:pPr>
      <w:r w:rsidRPr="00AA0F52">
        <w:t xml:space="preserve">2) проведение аукционов по продаже 19,663 гектар для жилищного строительства и ведения личного подсобного хозяйства; </w:t>
      </w:r>
    </w:p>
    <w:p w:rsidR="00AA0F52" w:rsidRPr="00AA0F52" w:rsidRDefault="00AA0F52" w:rsidP="00AA0F52">
      <w:pPr>
        <w:ind w:firstLine="709"/>
        <w:jc w:val="both"/>
      </w:pPr>
      <w:r w:rsidRPr="00AA0F52">
        <w:t>3) выделение земельных участков под строительство индивидуальных жилых домов для льготной категории граждан.</w:t>
      </w:r>
    </w:p>
    <w:p w:rsidR="00AA0F52" w:rsidRPr="00AA0F52" w:rsidRDefault="00AA0F52" w:rsidP="00AA0F52">
      <w:pPr>
        <w:ind w:firstLine="709"/>
        <w:jc w:val="both"/>
      </w:pPr>
      <w:r w:rsidRPr="00AA0F52">
        <w:t>Реализация</w:t>
      </w:r>
      <w:hyperlink r:id="rId23" w:anchor="/document/400561238/entry/12" w:history="1">
        <w:r w:rsidRPr="00AA0F52">
          <w:t>подпрограммы</w:t>
        </w:r>
      </w:hyperlink>
      <w:r w:rsidR="00913F32">
        <w:t xml:space="preserve"> «</w:t>
      </w:r>
      <w:r w:rsidRPr="00AA0F52">
        <w:t xml:space="preserve">Мероприятия по переселению граждан </w:t>
      </w:r>
      <w:r w:rsidRPr="00AA0F52">
        <w:br/>
        <w:t>из жилищного фонда признанн</w:t>
      </w:r>
      <w:r w:rsidR="00913F32">
        <w:t xml:space="preserve">ого непригодного для проживания» </w:t>
      </w:r>
      <w:r w:rsidR="00913F32">
        <w:br/>
      </w:r>
      <w:r w:rsidRPr="00AA0F52">
        <w:t xml:space="preserve">(приложение 2), позволят сократить количество аварийного жилищного фонда </w:t>
      </w:r>
      <w:r w:rsidRPr="00AA0F52">
        <w:lastRenderedPageBreak/>
        <w:t>округа и переселить граждан в новое комфортное жилье, отвечающее санитарным и техническим требованиям.</w:t>
      </w:r>
    </w:p>
    <w:p w:rsidR="00AA0F52" w:rsidRPr="00AA0F52" w:rsidRDefault="00AA0F52" w:rsidP="00AA0F5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AA0F52">
        <w:rPr>
          <w:rFonts w:eastAsia="Calibri"/>
          <w:bCs/>
          <w:lang w:eastAsia="en-US"/>
        </w:rPr>
        <w:t>Реализация </w:t>
      </w:r>
      <w:hyperlink r:id="rId24" w:anchor="/document/400561238/entry/14" w:history="1">
        <w:r w:rsidRPr="00AA0F52">
          <w:rPr>
            <w:rFonts w:eastAsia="Calibri"/>
            <w:bCs/>
            <w:lang w:eastAsia="en-US"/>
          </w:rPr>
          <w:t>подпрограммы</w:t>
        </w:r>
      </w:hyperlink>
      <w:r w:rsidRPr="00AA0F52">
        <w:rPr>
          <w:rFonts w:eastAsia="Calibri"/>
          <w:bCs/>
          <w:lang w:eastAsia="en-US"/>
        </w:rPr>
        <w:t> «Оказание молодым семьям государственной поддержки для улучшения жилищных условий» (приложение 3) позволят улучшить жилищные условия с помощью государственной поддержки за счет средств федерального, областного и местных бюджетов молодым семьям.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913F32" w:rsidP="00913F32">
      <w:pPr>
        <w:ind w:firstLine="709"/>
        <w:jc w:val="center"/>
      </w:pPr>
      <w:r>
        <w:t>VIII. </w:t>
      </w:r>
      <w:r w:rsidR="00AA0F52" w:rsidRPr="00AA0F52">
        <w:t>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их достижение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14. Состав целевых индикаторов и показателей программы определён </w:t>
      </w:r>
      <w:r w:rsidR="00913F32">
        <w:br/>
      </w:r>
      <w:r w:rsidRPr="00AA0F52">
        <w:t>в соответствии с её целями, задачами и мероприятиями.</w:t>
      </w:r>
    </w:p>
    <w:p w:rsidR="00AA0F52" w:rsidRPr="00AA0F52" w:rsidRDefault="00AA0F52" w:rsidP="00AA0F52">
      <w:pPr>
        <w:ind w:firstLine="709"/>
        <w:jc w:val="both"/>
      </w:pPr>
      <w:r w:rsidRPr="00AA0F52">
        <w:t>15. В результате реализации данной программы планируется достижение следующих целевых индикаторов: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1168"/>
        <w:gridCol w:w="1429"/>
        <w:gridCol w:w="1298"/>
        <w:gridCol w:w="1299"/>
        <w:gridCol w:w="1153"/>
      </w:tblGrid>
      <w:tr w:rsidR="0059329C" w:rsidRPr="00AA0F52" w:rsidTr="0059329C">
        <w:trPr>
          <w:jc w:val="center"/>
        </w:trPr>
        <w:tc>
          <w:tcPr>
            <w:tcW w:w="3292" w:type="dxa"/>
            <w:tcBorders>
              <w:bottom w:val="single" w:sz="6" w:space="0" w:color="000000"/>
            </w:tcBorders>
            <w:hideMark/>
          </w:tcPr>
          <w:p w:rsidR="0059329C" w:rsidRPr="00AA0F52" w:rsidRDefault="0059329C" w:rsidP="00913F32">
            <w:pPr>
              <w:ind w:firstLine="709"/>
              <w:jc w:val="both"/>
            </w:pPr>
            <w:r w:rsidRPr="00AA0F52">
              <w:t> 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  <w:vAlign w:val="center"/>
            <w:hideMark/>
          </w:tcPr>
          <w:p w:rsidR="0059329C" w:rsidRPr="00AA0F52" w:rsidRDefault="0059329C" w:rsidP="00913F32">
            <w:pPr>
              <w:ind w:firstLine="709"/>
              <w:jc w:val="both"/>
            </w:pPr>
            <w:r w:rsidRPr="00AA0F52">
              <w:t> </w:t>
            </w:r>
          </w:p>
        </w:tc>
        <w:tc>
          <w:tcPr>
            <w:tcW w:w="5179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59329C" w:rsidRPr="00AA0F52" w:rsidRDefault="0059329C" w:rsidP="0059329C">
            <w:pPr>
              <w:ind w:firstLine="709"/>
              <w:jc w:val="right"/>
            </w:pPr>
            <w:r w:rsidRPr="00AA0F52">
              <w:t xml:space="preserve">                           Таблица 2</w:t>
            </w:r>
          </w:p>
        </w:tc>
      </w:tr>
      <w:tr w:rsidR="00AA0F52" w:rsidRPr="00AA0F52" w:rsidTr="0059329C">
        <w:trPr>
          <w:trHeight w:val="240"/>
          <w:jc w:val="center"/>
        </w:trPr>
        <w:tc>
          <w:tcPr>
            <w:tcW w:w="3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Наименование целевых индикаторов и показателей</w:t>
            </w:r>
          </w:p>
        </w:tc>
        <w:tc>
          <w:tcPr>
            <w:tcW w:w="1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Ед. изм.</w:t>
            </w:r>
          </w:p>
        </w:tc>
        <w:tc>
          <w:tcPr>
            <w:tcW w:w="51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2025 год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2026 год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2027 год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2028 год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1. В</w:t>
            </w:r>
            <w:r w:rsidRPr="00AA0F52">
              <w:rPr>
                <w:rFonts w:eastAsia="Calibri"/>
                <w:sz w:val="24"/>
                <w:szCs w:val="24"/>
                <w:lang w:eastAsia="en-US"/>
              </w:rPr>
              <w:t>вод жилья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тыс. кв. метров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32,9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28,9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30,8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32,7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 xml:space="preserve">2.Площадь земельных участков, предоставленных </w:t>
            </w:r>
            <w:r w:rsidR="00913F32">
              <w:rPr>
                <w:sz w:val="24"/>
                <w:szCs w:val="24"/>
              </w:rPr>
              <w:br/>
            </w:r>
            <w:r w:rsidRPr="00AA0F52">
              <w:rPr>
                <w:sz w:val="24"/>
                <w:szCs w:val="24"/>
              </w:rPr>
              <w:t>на аукционах, для жилищного строительства и ведения личного подсобного хозяйства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га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12,763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2,3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2,3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 xml:space="preserve">3. Количество разработанных проектов планировки </w:t>
            </w:r>
            <w:r w:rsidR="00913F32">
              <w:rPr>
                <w:sz w:val="24"/>
                <w:szCs w:val="24"/>
              </w:rPr>
              <w:br/>
            </w:r>
            <w:r w:rsidRPr="00AA0F52">
              <w:rPr>
                <w:sz w:val="24"/>
                <w:szCs w:val="24"/>
              </w:rPr>
              <w:t>и межевания территории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ед.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sz w:val="24"/>
                <w:szCs w:val="24"/>
              </w:rPr>
            </w:pPr>
            <w:r w:rsidRPr="00AA0F52">
              <w:rPr>
                <w:sz w:val="24"/>
                <w:szCs w:val="24"/>
              </w:rPr>
              <w:t>0</w:t>
            </w:r>
          </w:p>
        </w:tc>
      </w:tr>
      <w:tr w:rsidR="00AA0F52" w:rsidRPr="00AA0F52" w:rsidTr="0059329C">
        <w:trPr>
          <w:trHeight w:val="1737"/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 xml:space="preserve">4. Строительство </w:t>
            </w:r>
            <w:r w:rsidR="00913F3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A0F52">
              <w:rPr>
                <w:rFonts w:eastAsia="Calibri"/>
                <w:sz w:val="24"/>
                <w:szCs w:val="24"/>
                <w:lang w:eastAsia="en-US"/>
              </w:rPr>
              <w:t xml:space="preserve">и (или) приобретение жилья для переселения граждан </w:t>
            </w:r>
            <w:r w:rsidR="00913F3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A0F52">
              <w:rPr>
                <w:rFonts w:eastAsia="Calibri"/>
                <w:sz w:val="24"/>
                <w:szCs w:val="24"/>
                <w:lang w:eastAsia="en-US"/>
              </w:rPr>
              <w:t xml:space="preserve">из жилищного фонда, признанного непригодным </w:t>
            </w:r>
            <w:r w:rsidR="00913F3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A0F52">
              <w:rPr>
                <w:rFonts w:eastAsia="Calibri"/>
                <w:sz w:val="24"/>
                <w:szCs w:val="24"/>
                <w:lang w:eastAsia="en-US"/>
              </w:rPr>
              <w:t>для проживания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тыс.</w:t>
            </w:r>
            <w:r w:rsidRPr="00AA0F52">
              <w:rPr>
                <w:rFonts w:eastAsia="Calibri"/>
                <w:sz w:val="24"/>
                <w:szCs w:val="24"/>
                <w:lang w:eastAsia="en-US"/>
              </w:rPr>
              <w:br/>
              <w:t>кв. метров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2,798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3,3603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1,2986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2,493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52" w:rsidRPr="00AA0F52" w:rsidRDefault="00913F3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5. </w:t>
            </w:r>
            <w:r w:rsidR="00AA0F52" w:rsidRPr="00AA0F52">
              <w:rPr>
                <w:rFonts w:eastAsia="Calibri"/>
                <w:sz w:val="24"/>
                <w:szCs w:val="24"/>
                <w:lang w:eastAsia="en-US"/>
              </w:rPr>
              <w:t>Снос ветхо-аварийного жилья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тыс.кв.</w:t>
            </w:r>
          </w:p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метров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913F3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6. </w:t>
            </w:r>
            <w:r w:rsidR="00AA0F52" w:rsidRPr="00AA0F52">
              <w:rPr>
                <w:rFonts w:eastAsia="Calibri"/>
                <w:sz w:val="24"/>
                <w:szCs w:val="24"/>
                <w:lang w:eastAsia="en-US"/>
              </w:rPr>
              <w:t>Количество граждан округа (с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емей), переселенных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из ветхого </w:t>
            </w:r>
            <w:r w:rsidR="00AA0F52" w:rsidRPr="00AA0F52">
              <w:rPr>
                <w:rFonts w:eastAsia="Calibri"/>
                <w:sz w:val="24"/>
                <w:szCs w:val="24"/>
                <w:lang w:eastAsia="en-US"/>
              </w:rPr>
              <w:t xml:space="preserve">и аварийного жилищного фонда </w:t>
            </w:r>
            <w:r w:rsidR="00AA0F52" w:rsidRPr="00AA0F52">
              <w:rPr>
                <w:rFonts w:eastAsia="Calibri"/>
                <w:sz w:val="24"/>
                <w:szCs w:val="24"/>
                <w:lang w:eastAsia="en-US"/>
              </w:rPr>
              <w:br/>
              <w:t xml:space="preserve">в жилые помещения, отвечающие установленным санитарным </w:t>
            </w:r>
            <w:r w:rsidR="00AA0F52" w:rsidRPr="00AA0F52">
              <w:rPr>
                <w:rFonts w:eastAsia="Calibri"/>
                <w:sz w:val="24"/>
                <w:szCs w:val="24"/>
                <w:lang w:eastAsia="en-US"/>
              </w:rPr>
              <w:br/>
              <w:t>и техническим требованиям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</w:tr>
      <w:tr w:rsidR="00AA0F52" w:rsidRPr="00AA0F52" w:rsidTr="0059329C">
        <w:trPr>
          <w:jc w:val="center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52" w:rsidRPr="00AA0F52" w:rsidRDefault="00AA0F52" w:rsidP="00913F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7. Количество молодых семей, улучшивших жилищные условия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F52" w:rsidRPr="00AA0F52" w:rsidRDefault="00AA0F52" w:rsidP="00913F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0F52" w:rsidRPr="00AA0F52" w:rsidRDefault="00AA0F52" w:rsidP="00913F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семей</w:t>
            </w:r>
          </w:p>
          <w:p w:rsidR="00AA0F52" w:rsidRPr="00AA0F52" w:rsidRDefault="00AA0F52" w:rsidP="00913F32">
            <w:pPr>
              <w:jc w:val="center"/>
              <w:outlineLvl w:val="0"/>
              <w:rPr>
                <w:rFonts w:eastAsia="Calibri"/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F52" w:rsidRPr="00AA0F52" w:rsidRDefault="00AA0F52" w:rsidP="00913F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F5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</w:tbl>
    <w:p w:rsidR="00AA0F52" w:rsidRPr="00AA0F52" w:rsidRDefault="00AA0F52" w:rsidP="00AA0F52">
      <w:pPr>
        <w:ind w:firstLine="709"/>
        <w:jc w:val="both"/>
      </w:pPr>
      <w:r w:rsidRPr="00AA0F52">
        <w:lastRenderedPageBreak/>
        <w:t>16. 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программы.</w:t>
      </w:r>
    </w:p>
    <w:p w:rsidR="00AA0F52" w:rsidRPr="00AA0F52" w:rsidRDefault="00AA0F52" w:rsidP="00AA0F52">
      <w:pPr>
        <w:ind w:firstLine="709"/>
        <w:jc w:val="both"/>
      </w:pPr>
      <w:r w:rsidRPr="00AA0F52">
        <w:t>Риски реализации программы можно разделить на две группы:</w:t>
      </w:r>
    </w:p>
    <w:p w:rsidR="00AA0F52" w:rsidRPr="00AA0F52" w:rsidRDefault="00AA0F52" w:rsidP="00AA0F52">
      <w:pPr>
        <w:ind w:firstLine="709"/>
        <w:jc w:val="both"/>
      </w:pPr>
      <w:r w:rsidRPr="00AA0F52">
        <w:t>внутренние - относятся к сфере компетенции ответственного исполнителя программы и исполнителей мероприятий программы;</w:t>
      </w:r>
    </w:p>
    <w:p w:rsidR="00AA0F52" w:rsidRPr="00AA0F52" w:rsidRDefault="00AA0F52" w:rsidP="00AA0F52">
      <w:pPr>
        <w:ind w:firstLine="709"/>
        <w:jc w:val="both"/>
      </w:pPr>
      <w:r w:rsidRPr="00AA0F52">
        <w:t xml:space="preserve">внешние, наступление или не наступление которых не зависит </w:t>
      </w:r>
      <w:r w:rsidR="0085630E">
        <w:br/>
      </w:r>
      <w:r w:rsidRPr="00AA0F52">
        <w:t>от действий ответственного исполнителя программы.</w:t>
      </w:r>
    </w:p>
    <w:p w:rsidR="00AA0F52" w:rsidRPr="00AA0F52" w:rsidRDefault="00AA0F52" w:rsidP="00AA0F52">
      <w:pPr>
        <w:ind w:firstLine="709"/>
        <w:jc w:val="both"/>
      </w:pPr>
      <w:r w:rsidRPr="00AA0F52">
        <w:t>Внутренние риски могут являться следствием:</w:t>
      </w:r>
    </w:p>
    <w:p w:rsidR="00AA0F52" w:rsidRPr="00AA0F52" w:rsidRDefault="00AA0F52" w:rsidP="00AA0F52">
      <w:pPr>
        <w:ind w:firstLine="709"/>
        <w:jc w:val="both"/>
      </w:pPr>
      <w:r w:rsidRPr="00AA0F52">
        <w:t>низкой исполнительской дисциплины ответственных исполнителей подпрограмм, должностных лиц, ответственных за выполнение мероприятий программы;</w:t>
      </w:r>
    </w:p>
    <w:p w:rsidR="00AA0F52" w:rsidRPr="00AA0F52" w:rsidRDefault="00AA0F52" w:rsidP="00AA0F52">
      <w:pPr>
        <w:ind w:firstLine="709"/>
        <w:jc w:val="both"/>
      </w:pPr>
      <w:r w:rsidRPr="00AA0F52">
        <w:t>несвоевременных разработки, согласования и принятия документов, обеспечивающих выполнение мероприятий программы;</w:t>
      </w:r>
    </w:p>
    <w:p w:rsidR="00AA0F52" w:rsidRPr="00AA0F52" w:rsidRDefault="00AA0F52" w:rsidP="00AA0F52">
      <w:pPr>
        <w:ind w:firstLine="709"/>
        <w:jc w:val="both"/>
      </w:pPr>
      <w:r w:rsidRPr="00AA0F52">
        <w:t>недостаточной оперативности при наступлении внешних рисков реализации программы.</w:t>
      </w:r>
    </w:p>
    <w:p w:rsidR="00AA0F52" w:rsidRPr="00AA0F52" w:rsidRDefault="00AA0F52" w:rsidP="00AA0F52">
      <w:pPr>
        <w:ind w:firstLine="709"/>
        <w:jc w:val="both"/>
      </w:pPr>
      <w:r w:rsidRPr="00AA0F52">
        <w:t>Мерами управления внутренними рисками являются:</w:t>
      </w:r>
    </w:p>
    <w:p w:rsidR="00AA0F52" w:rsidRPr="00AA0F52" w:rsidRDefault="00AA0F52" w:rsidP="00AA0F52">
      <w:pPr>
        <w:ind w:firstLine="709"/>
        <w:jc w:val="both"/>
      </w:pPr>
      <w:r w:rsidRPr="00AA0F52">
        <w:t>детальное планирование хода реализации программы;</w:t>
      </w:r>
    </w:p>
    <w:p w:rsidR="00AA0F52" w:rsidRPr="00AA0F52" w:rsidRDefault="00AA0F52" w:rsidP="00AA0F52">
      <w:pPr>
        <w:ind w:firstLine="709"/>
        <w:jc w:val="both"/>
      </w:pPr>
      <w:r w:rsidRPr="00AA0F52"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AA0F52" w:rsidRPr="00AA0F52" w:rsidRDefault="00AA0F52" w:rsidP="00AA0F52">
      <w:pPr>
        <w:ind w:firstLine="709"/>
        <w:jc w:val="both"/>
      </w:pPr>
      <w:r w:rsidRPr="00AA0F52">
        <w:t>своевременная актуализация ежегодных мероприятий реализации программы, в том числе корректировка состава и сроков исполнения мероприятий с сохранением ожидаемых результатов.</w:t>
      </w:r>
    </w:p>
    <w:p w:rsidR="00AA0F52" w:rsidRPr="00AA0F52" w:rsidRDefault="00AA0F52" w:rsidP="00AA0F52">
      <w:pPr>
        <w:ind w:firstLine="709"/>
        <w:jc w:val="both"/>
      </w:pPr>
      <w:r w:rsidRPr="00AA0F52">
        <w:t>Внешние риски могут являться следствием:</w:t>
      </w:r>
    </w:p>
    <w:p w:rsidR="00AA0F52" w:rsidRPr="00AA0F52" w:rsidRDefault="00AA0F52" w:rsidP="00AA0F52">
      <w:pPr>
        <w:ind w:firstLine="709"/>
        <w:jc w:val="both"/>
      </w:pPr>
      <w:r w:rsidRPr="00AA0F52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AA0F52" w:rsidRPr="00AA0F52" w:rsidRDefault="00AA0F52" w:rsidP="00AA0F52">
      <w:pPr>
        <w:ind w:firstLine="709"/>
        <w:jc w:val="both"/>
      </w:pPr>
      <w:r w:rsidRPr="00AA0F52">
        <w:t>возникновения бюджетного дефицита и недостаточным вследствие этого уровнем бюджетного финансирования мероприятий, предусмотренных программой.</w:t>
      </w:r>
    </w:p>
    <w:p w:rsidR="00AA0F52" w:rsidRPr="00AA0F52" w:rsidRDefault="00AA0F52" w:rsidP="00AA0F52">
      <w:pPr>
        <w:ind w:firstLine="709"/>
        <w:jc w:val="both"/>
      </w:pPr>
      <w:r w:rsidRPr="00AA0F52">
        <w:t xml:space="preserve">В рамках программы отсутствует возможность управления вышеуказанными рисками. Возможен лишь оперативный учет последствий </w:t>
      </w:r>
      <w:r w:rsidR="0085630E">
        <w:br/>
      </w:r>
      <w:r w:rsidRPr="00AA0F52">
        <w:t>их проявления.</w:t>
      </w:r>
    </w:p>
    <w:p w:rsidR="00AA0F52" w:rsidRPr="00AA0F52" w:rsidRDefault="00AA0F52" w:rsidP="00AA0F52">
      <w:pPr>
        <w:ind w:firstLine="709"/>
        <w:jc w:val="both"/>
      </w:pPr>
      <w:r w:rsidRPr="00AA0F52">
        <w:t>Анализ и управление рисками реализации программы обеспечивают:</w:t>
      </w:r>
    </w:p>
    <w:p w:rsidR="00AA0F52" w:rsidRPr="00AA0F52" w:rsidRDefault="00AA0F52" w:rsidP="00AA0F52">
      <w:pPr>
        <w:ind w:firstLine="709"/>
        <w:jc w:val="both"/>
      </w:pPr>
      <w:r w:rsidRPr="00AA0F52">
        <w:t>условия, в результате которых можно реализовать мероприятия, предусмотренные программой на данный период;</w:t>
      </w:r>
    </w:p>
    <w:p w:rsidR="00AA0F52" w:rsidRPr="00AA0F52" w:rsidRDefault="00AA0F52" w:rsidP="00AA0F52">
      <w:pPr>
        <w:ind w:firstLine="709"/>
        <w:jc w:val="both"/>
      </w:pPr>
      <w:r w:rsidRPr="00AA0F52">
        <w:t>постоянный учет всех факторов риска, влияющих на достижение цели программы;</w:t>
      </w:r>
    </w:p>
    <w:p w:rsidR="00AA0F52" w:rsidRPr="00AA0F52" w:rsidRDefault="00AA0F52" w:rsidP="00AA0F52">
      <w:pPr>
        <w:ind w:firstLine="709"/>
        <w:jc w:val="both"/>
      </w:pPr>
      <w:r w:rsidRPr="00AA0F52">
        <w:t>правильный учет факторов риска, их тщательный анализ и разумная политика по управлению ими.</w:t>
      </w:r>
    </w:p>
    <w:p w:rsidR="00AA0F52" w:rsidRPr="00AA0F52" w:rsidRDefault="00AA0F52" w:rsidP="00AA0F52">
      <w:pPr>
        <w:ind w:firstLine="709"/>
        <w:jc w:val="both"/>
      </w:pPr>
      <w:r w:rsidRPr="00AA0F52">
        <w:t xml:space="preserve">17. Контроль за ходом реализации программы, а также анализ рисков </w:t>
      </w:r>
      <w:r w:rsidR="0085630E">
        <w:br/>
      </w:r>
      <w:r w:rsidRPr="00AA0F52">
        <w:t xml:space="preserve">и управление рисками при реализации программы, осуществляют по итогам </w:t>
      </w:r>
      <w:r w:rsidRPr="00AA0F52">
        <w:lastRenderedPageBreak/>
        <w:t xml:space="preserve">каждого года, ответственные исполнители и соисполнители подпрограмм </w:t>
      </w:r>
      <w:r w:rsidR="0085630E">
        <w:br/>
      </w:r>
      <w:r w:rsidRPr="00AA0F52">
        <w:t>в соответствии с установленными полномочиями.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85630E">
      <w:pPr>
        <w:ind w:firstLine="709"/>
        <w:jc w:val="center"/>
      </w:pPr>
      <w:r w:rsidRPr="00AA0F52">
        <w:t>IX. Информация по ресурсному обеспечению программы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18. Ресурсное обеспечение мероприятий программы: </w:t>
      </w:r>
    </w:p>
    <w:p w:rsidR="00AA0F52" w:rsidRPr="00AA0F52" w:rsidRDefault="00AA0F52" w:rsidP="00AA0F52">
      <w:pPr>
        <w:ind w:firstLine="709"/>
        <w:jc w:val="both"/>
      </w:pPr>
      <w:r w:rsidRPr="00AA0F52">
        <w:t xml:space="preserve">Общий объем финансирования муниципальной программы </w:t>
      </w:r>
      <w:r w:rsidR="0085630E">
        <w:br/>
      </w:r>
      <w:r w:rsidRPr="00AA0F52">
        <w:t>в 2025 - 2028 годах составит – 1158973,49778 тыс. рублей, в том числе за счет:</w:t>
      </w:r>
    </w:p>
    <w:p w:rsidR="00AA0F52" w:rsidRPr="00AA0F52" w:rsidRDefault="00AA0F52" w:rsidP="00AA0F52">
      <w:pPr>
        <w:ind w:firstLine="709"/>
        <w:jc w:val="both"/>
      </w:pPr>
      <w:r w:rsidRPr="00AA0F52">
        <w:t>федерального бюджета – 142223,8662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областного бюджета – 999430,69893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местного бюджета – 17318,93265 тыс. рублей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Объем финансирования муниципальной программы в 2025 году </w:t>
      </w:r>
      <w:r w:rsidR="0085630E">
        <w:br/>
      </w:r>
      <w:r w:rsidRPr="00AA0F52">
        <w:t>составит - 309096,30504 тыс. рублей, в том числе за счет:</w:t>
      </w:r>
    </w:p>
    <w:p w:rsidR="00AA0F52" w:rsidRPr="00AA0F52" w:rsidRDefault="00AA0F52" w:rsidP="00AA0F52">
      <w:pPr>
        <w:ind w:firstLine="709"/>
        <w:jc w:val="both"/>
      </w:pPr>
      <w:r w:rsidRPr="00AA0F52">
        <w:t>федерального бюджета - 140521,6036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областного бюджета - 159589,34025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местного бюджета - 8985,36119 тыс. рублей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Объем финансирования муниципальной программы в 2026 году </w:t>
      </w:r>
      <w:r w:rsidR="0085630E">
        <w:br/>
      </w:r>
      <w:r w:rsidRPr="00AA0F52">
        <w:t>составит - 393184,85843 тыс. рублей, в том числе за счет:</w:t>
      </w:r>
    </w:p>
    <w:p w:rsidR="00AA0F52" w:rsidRPr="00AA0F52" w:rsidRDefault="00AA0F52" w:rsidP="00AA0F52">
      <w:pPr>
        <w:ind w:firstLine="709"/>
        <w:jc w:val="both"/>
      </w:pPr>
      <w:r w:rsidRPr="00AA0F52">
        <w:t>федерального бюджета - 300,53479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областного бюджета - 389995,27417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местного бюджета - 2889,04947 тыс. рублей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Объем финансирования муниципальной программы в 2027 году </w:t>
      </w:r>
      <w:r w:rsidR="0085630E">
        <w:br/>
      </w:r>
      <w:r w:rsidRPr="00AA0F52">
        <w:t>составит - 159730,38321 тыс. рублей, в том числе за счет:</w:t>
      </w:r>
    </w:p>
    <w:p w:rsidR="00AA0F52" w:rsidRPr="00AA0F52" w:rsidRDefault="00AA0F52" w:rsidP="00AA0F52">
      <w:pPr>
        <w:ind w:firstLine="709"/>
        <w:jc w:val="both"/>
      </w:pPr>
      <w:r w:rsidRPr="00AA0F52">
        <w:t>федерального бюджета - 713,27565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областного бюджета - 156363,47646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местного бюджета - 2653,63110 тыс. рублей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Объем финансирования муниципальной программы в 2028 году </w:t>
      </w:r>
      <w:r w:rsidR="0085630E">
        <w:br/>
      </w:r>
      <w:r w:rsidRPr="00AA0F52">
        <w:t>составит - 296961,9511 тыс. рублей, в том числе за счет:</w:t>
      </w:r>
    </w:p>
    <w:p w:rsidR="00AA0F52" w:rsidRPr="00AA0F52" w:rsidRDefault="00AA0F52" w:rsidP="00AA0F52">
      <w:pPr>
        <w:ind w:firstLine="709"/>
        <w:jc w:val="both"/>
      </w:pPr>
      <w:r w:rsidRPr="00AA0F52">
        <w:t>федерального бюджета - 688,45216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областного бюджета - 293482,60805 тыс. рублей</w:t>
      </w:r>
    </w:p>
    <w:p w:rsidR="00AA0F52" w:rsidRPr="00AA0F52" w:rsidRDefault="00AA0F52" w:rsidP="00AA0F52">
      <w:pPr>
        <w:ind w:firstLine="709"/>
        <w:jc w:val="both"/>
      </w:pPr>
      <w:r w:rsidRPr="00AA0F52">
        <w:t>местного бюджета - 2790,89089 тыс. рублей</w:t>
      </w:r>
    </w:p>
    <w:p w:rsidR="00AA0F52" w:rsidRPr="00AA0F52" w:rsidRDefault="00AA0F52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  <w:rPr>
          <w:rFonts w:eastAsia="Calibri"/>
          <w:lang w:eastAsia="en-US"/>
        </w:rPr>
      </w:pPr>
      <w:r w:rsidRPr="00AA0F52">
        <w:t xml:space="preserve">19. Обоснование объемов финансовых ресурсов, необходимых </w:t>
      </w:r>
      <w:r w:rsidR="0085630E">
        <w:br/>
      </w:r>
      <w:r w:rsidRPr="00AA0F52">
        <w:t>для реализации программы представлено в </w:t>
      </w:r>
      <w:hyperlink r:id="rId25" w:anchor="/document/405778971/entry/1104" w:history="1">
        <w:r w:rsidRPr="00AA0F52">
          <w:t>разделе V</w:t>
        </w:r>
      </w:hyperlink>
      <w:r w:rsidRPr="00AA0F52">
        <w:t> программы.</w:t>
      </w:r>
    </w:p>
    <w:p w:rsidR="00AA0F52" w:rsidRPr="00AA0F52" w:rsidRDefault="00AA0F52" w:rsidP="00AA0F52">
      <w:pPr>
        <w:ind w:firstLine="709"/>
        <w:jc w:val="both"/>
      </w:pPr>
    </w:p>
    <w:p w:rsidR="00AA0F52" w:rsidRDefault="00AA0F52" w:rsidP="0085630E">
      <w:pPr>
        <w:ind w:firstLine="709"/>
        <w:jc w:val="center"/>
      </w:pPr>
      <w:r w:rsidRPr="00AA0F52">
        <w:t>X.</w:t>
      </w:r>
      <w:r w:rsidR="0085630E">
        <w:t> </w:t>
      </w:r>
      <w:r w:rsidRPr="00AA0F52">
        <w:t xml:space="preserve">Методика оценки эффективности программы и установление </w:t>
      </w:r>
      <w:r w:rsidR="0085630E">
        <w:br/>
      </w:r>
      <w:r w:rsidRPr="00AA0F52">
        <w:t>ее критериев</w:t>
      </w:r>
    </w:p>
    <w:p w:rsidR="0085630E" w:rsidRPr="00AA0F52" w:rsidRDefault="0085630E" w:rsidP="0085630E">
      <w:pPr>
        <w:ind w:firstLine="709"/>
        <w:jc w:val="center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20. Оценка эффективности программы должна осуществляться в целях достижения оптимального соотношения затрат, связанных с реализацией программы, и достигнутых результатов, а также обеспечения принципов </w:t>
      </w:r>
      <w:r w:rsidRPr="00AA0F52">
        <w:lastRenderedPageBreak/>
        <w:t>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AA0F52" w:rsidRPr="00AA0F52" w:rsidRDefault="00AA0F52" w:rsidP="00AA0F52">
      <w:pPr>
        <w:ind w:firstLine="709"/>
        <w:jc w:val="both"/>
      </w:pPr>
      <w:r w:rsidRPr="00AA0F52">
        <w:t>Для оценки эффективности реализации программы применяются целевые индикаторы.</w:t>
      </w:r>
    </w:p>
    <w:p w:rsidR="00AA0F52" w:rsidRPr="00AA0F52" w:rsidRDefault="00AA0F52" w:rsidP="00AA0F52">
      <w:pPr>
        <w:ind w:firstLine="709"/>
        <w:jc w:val="both"/>
      </w:pPr>
      <w:r w:rsidRPr="00AA0F52">
        <w:t>Критериями оценки эффективности реализации программы являются:</w:t>
      </w:r>
    </w:p>
    <w:p w:rsidR="00AA0F52" w:rsidRPr="00AA0F52" w:rsidRDefault="00AA0F52" w:rsidP="00AA0F52">
      <w:pPr>
        <w:ind w:firstLine="709"/>
        <w:jc w:val="both"/>
      </w:pPr>
      <w:r w:rsidRPr="00AA0F52">
        <w:t>а) повышение эффективности бюджетных расходов на реализацию мероприятий программы;</w:t>
      </w:r>
    </w:p>
    <w:p w:rsidR="00AA0F52" w:rsidRPr="00AA0F52" w:rsidRDefault="00AA0F52" w:rsidP="00AA0F52">
      <w:pPr>
        <w:ind w:firstLine="709"/>
        <w:jc w:val="both"/>
      </w:pPr>
      <w:r w:rsidRPr="00AA0F52">
        <w:t>б) достижение установленных значений целевых показателей.</w:t>
      </w:r>
    </w:p>
    <w:p w:rsidR="00AA0F52" w:rsidRPr="00AA0F52" w:rsidRDefault="00AA0F52" w:rsidP="00AA0F52">
      <w:pPr>
        <w:ind w:firstLine="709"/>
        <w:jc w:val="both"/>
      </w:pPr>
      <w:r w:rsidRPr="00AA0F52">
        <w:t>Оценка эффективности осуществляется ежегодно в течение всего срока реализации программы.</w:t>
      </w:r>
    </w:p>
    <w:p w:rsidR="00AA0F52" w:rsidRPr="00AA0F52" w:rsidRDefault="00AA0F52" w:rsidP="00AA0F52">
      <w:pPr>
        <w:ind w:firstLine="709"/>
        <w:jc w:val="both"/>
      </w:pPr>
      <w:r w:rsidRPr="00AA0F52">
        <w:t>Оценка эффективности производится путем сопоставления фактически достигнутых показателей с плановыми.</w:t>
      </w:r>
    </w:p>
    <w:p w:rsidR="00AA0F52" w:rsidRDefault="00AA0F52" w:rsidP="0085630E">
      <w:pPr>
        <w:ind w:firstLine="709"/>
        <w:jc w:val="both"/>
      </w:pPr>
      <w:r w:rsidRPr="00AA0F52">
        <w:t xml:space="preserve">Оценка эффективности реализации программы рассчитывается </w:t>
      </w:r>
      <w:r w:rsidR="0085630E">
        <w:br/>
      </w:r>
      <w:r w:rsidRPr="00AA0F52">
        <w:t>по следующим показателям:</w:t>
      </w:r>
    </w:p>
    <w:p w:rsidR="0085630E" w:rsidRPr="00AA0F52" w:rsidRDefault="0085630E" w:rsidP="0085630E">
      <w:pPr>
        <w:ind w:firstLine="709"/>
        <w:jc w:val="both"/>
      </w:pP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3"/>
        <w:gridCol w:w="582"/>
        <w:gridCol w:w="5694"/>
      </w:tblGrid>
      <w:tr w:rsidR="00AA0F52" w:rsidRPr="00AA0F52" w:rsidTr="0085630E">
        <w:trPr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Оценка достижения плановых целевых индикаторов (ДЦИ)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=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Фактически достигнутые целевые индикаторы</w:t>
            </w:r>
          </w:p>
          <w:p w:rsidR="00AA0F52" w:rsidRPr="00AA0F52" w:rsidRDefault="00AA0F52" w:rsidP="00AA0F52">
            <w:pPr>
              <w:jc w:val="center"/>
            </w:pPr>
            <w:r w:rsidRPr="00AA0F52">
              <w:t>----------------------------------------------------</w:t>
            </w:r>
          </w:p>
          <w:p w:rsidR="00AA0F52" w:rsidRPr="00AA0F52" w:rsidRDefault="00AA0F52" w:rsidP="00AA0F52">
            <w:pPr>
              <w:jc w:val="center"/>
            </w:pPr>
            <w:r w:rsidRPr="00AA0F52">
              <w:t>Плановые целевые индикаторы</w:t>
            </w:r>
          </w:p>
        </w:tc>
      </w:tr>
      <w:tr w:rsidR="00AA0F52" w:rsidRPr="00AA0F52" w:rsidTr="0085630E">
        <w:trPr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Оценка полноты использования бюджетных средств (ПИБС)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=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Фактическое использование бюджетных средств</w:t>
            </w:r>
          </w:p>
          <w:p w:rsidR="00AA0F52" w:rsidRPr="00AA0F52" w:rsidRDefault="00AA0F52" w:rsidP="00AA0F52">
            <w:pPr>
              <w:jc w:val="center"/>
            </w:pPr>
            <w:r w:rsidRPr="00AA0F52">
              <w:t>----------------------------------------------------</w:t>
            </w:r>
          </w:p>
          <w:p w:rsidR="00AA0F52" w:rsidRPr="00AA0F52" w:rsidRDefault="00AA0F52" w:rsidP="00AA0F52">
            <w:pPr>
              <w:jc w:val="center"/>
            </w:pPr>
            <w:r w:rsidRPr="00AA0F52">
              <w:t>Плановое использование бюджетных средств</w:t>
            </w:r>
          </w:p>
        </w:tc>
      </w:tr>
      <w:tr w:rsidR="00AA0F52" w:rsidRPr="00AA0F52" w:rsidTr="0085630E">
        <w:trPr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Оценка эффективности реализации муниципальной программы (О)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=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center"/>
            </w:pPr>
            <w:r w:rsidRPr="00AA0F52">
              <w:t>ДЦИ</w:t>
            </w:r>
          </w:p>
          <w:p w:rsidR="00AA0F52" w:rsidRPr="00AA0F52" w:rsidRDefault="00AA0F52" w:rsidP="00AA0F52">
            <w:pPr>
              <w:jc w:val="center"/>
            </w:pPr>
            <w:r w:rsidRPr="00AA0F52">
              <w:t>-----------------------</w:t>
            </w:r>
          </w:p>
          <w:p w:rsidR="00AA0F52" w:rsidRPr="00AA0F52" w:rsidRDefault="00AA0F52" w:rsidP="00AA0F52">
            <w:pPr>
              <w:jc w:val="center"/>
            </w:pPr>
            <w:r w:rsidRPr="00AA0F52">
              <w:t>ПИБС</w:t>
            </w:r>
          </w:p>
        </w:tc>
      </w:tr>
    </w:tbl>
    <w:p w:rsidR="0085630E" w:rsidRDefault="0085630E" w:rsidP="00AA0F52">
      <w:pPr>
        <w:ind w:firstLine="709"/>
        <w:jc w:val="both"/>
      </w:pPr>
    </w:p>
    <w:p w:rsidR="00AA0F52" w:rsidRPr="00AA0F52" w:rsidRDefault="00AA0F52" w:rsidP="00AA0F52">
      <w:pPr>
        <w:ind w:firstLine="709"/>
        <w:jc w:val="both"/>
      </w:pPr>
      <w:r w:rsidRPr="00AA0F52">
        <w:t xml:space="preserve">В состав программы входят подпрограммы, поэтому, вначале оценивается эффективность реализации каждой из подпрограмм по формулам, указанным </w:t>
      </w:r>
      <w:r w:rsidR="0085630E">
        <w:br/>
      </w:r>
      <w:r w:rsidRPr="00AA0F52">
        <w:t>в таблице, а затем осуществляется оценка эффективности реализации программы в целом как среднее арифметическое результатов оценки эффективности реализации каждой из подпрограмм, входящих в программу.</w:t>
      </w:r>
    </w:p>
    <w:p w:rsidR="00AA0F52" w:rsidRDefault="00AA0F52" w:rsidP="0085630E">
      <w:pPr>
        <w:ind w:firstLine="709"/>
        <w:jc w:val="both"/>
      </w:pPr>
      <w:r w:rsidRPr="00AA0F52">
        <w:t>Эффективность реализации программы в рассматриваемом периоде определяется по полученным результатам оценки следующим образом:</w:t>
      </w:r>
    </w:p>
    <w:p w:rsidR="0085630E" w:rsidRPr="00AA0F52" w:rsidRDefault="0085630E" w:rsidP="0085630E">
      <w:pPr>
        <w:ind w:firstLine="709"/>
        <w:jc w:val="both"/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3"/>
        <w:gridCol w:w="7876"/>
      </w:tblGrid>
      <w:tr w:rsidR="00AA0F52" w:rsidRPr="00AA0F52" w:rsidTr="008563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C63D13">
            <w:pPr>
              <w:jc w:val="center"/>
            </w:pPr>
            <w:r w:rsidRPr="00AA0F52">
              <w:t>Значение О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C63D13">
            <w:pPr>
              <w:jc w:val="center"/>
            </w:pPr>
            <w:r w:rsidRPr="00AA0F52">
              <w:t>Эффективность реализации программы</w:t>
            </w:r>
          </w:p>
        </w:tc>
      </w:tr>
      <w:tr w:rsidR="00AA0F52" w:rsidRPr="00AA0F52" w:rsidTr="008563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C63D13">
            <w:pPr>
              <w:jc w:val="center"/>
            </w:pPr>
            <w:r w:rsidRPr="00AA0F52">
              <w:t>Более 1,4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both"/>
            </w:pPr>
            <w:r w:rsidRPr="00AA0F52">
              <w:t>очень высокая эффективность реализации программы (значительно превышает целевое значение)</w:t>
            </w:r>
          </w:p>
        </w:tc>
      </w:tr>
      <w:tr w:rsidR="00AA0F52" w:rsidRPr="00AA0F52" w:rsidTr="008563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C63D13">
            <w:pPr>
              <w:jc w:val="center"/>
            </w:pPr>
            <w:r w:rsidRPr="00AA0F52">
              <w:t>От 1 до 1,4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both"/>
            </w:pPr>
            <w:r w:rsidRPr="00AA0F52">
              <w:t>высокая эффективность реализации программы (превышение целевого значения)</w:t>
            </w:r>
          </w:p>
        </w:tc>
      </w:tr>
      <w:tr w:rsidR="00AA0F52" w:rsidRPr="00AA0F52" w:rsidTr="008563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C63D13">
            <w:pPr>
              <w:jc w:val="center"/>
            </w:pPr>
            <w:r w:rsidRPr="00AA0F52">
              <w:t>От 0,5 до 1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both"/>
            </w:pPr>
            <w:r w:rsidRPr="00AA0F52">
              <w:t>низкая эффективность реализации программы (не достигнуто целевое значение)</w:t>
            </w:r>
          </w:p>
        </w:tc>
      </w:tr>
      <w:tr w:rsidR="00AA0F52" w:rsidRPr="00AA0F52" w:rsidTr="0085630E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C63D13">
            <w:pPr>
              <w:jc w:val="center"/>
            </w:pPr>
            <w:r w:rsidRPr="00AA0F52">
              <w:t>Менее 0,5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52" w:rsidRPr="00AA0F52" w:rsidRDefault="00AA0F52" w:rsidP="00AA0F52">
            <w:pPr>
              <w:jc w:val="both"/>
            </w:pPr>
            <w:r w:rsidRPr="00AA0F52">
              <w:t>крайне низкая эффективность реализации программы (целевое значение исполнено менее чем наполовину)</w:t>
            </w:r>
          </w:p>
        </w:tc>
      </w:tr>
    </w:tbl>
    <w:p w:rsidR="00AA0F52" w:rsidRPr="003D44D2" w:rsidRDefault="00AA0F52" w:rsidP="0085630E">
      <w:pPr>
        <w:ind w:firstLine="708"/>
        <w:jc w:val="both"/>
      </w:pPr>
      <w:r w:rsidRPr="00AA0F52">
        <w:lastRenderedPageBreak/>
        <w:t>Оценка эффективности реализации программы будет тем выше, чем выше уровень достижения целевых индикаторов и меньше уровень использования средств бюджета.</w:t>
      </w:r>
    </w:p>
    <w:sectPr w:rsidR="00AA0F52" w:rsidRPr="003D44D2" w:rsidSect="00AA0F52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9C" w:rsidRDefault="00892D9C">
      <w:r>
        <w:separator/>
      </w:r>
    </w:p>
  </w:endnote>
  <w:endnote w:type="continuationSeparator" w:id="1">
    <w:p w:rsidR="00892D9C" w:rsidRDefault="00892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8A" w:rsidRPr="00FF7009" w:rsidRDefault="007B778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Вр-471267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8A" w:rsidRPr="00C9340B" w:rsidRDefault="007B778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9C" w:rsidRDefault="00892D9C">
      <w:r>
        <w:separator/>
      </w:r>
    </w:p>
  </w:footnote>
  <w:footnote w:type="continuationSeparator" w:id="1">
    <w:p w:rsidR="00892D9C" w:rsidRDefault="00892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8A" w:rsidRPr="00FF7009" w:rsidRDefault="007500ED" w:rsidP="00FF7009">
    <w:pPr>
      <w:pStyle w:val="a5"/>
      <w:jc w:val="center"/>
      <w:rPr>
        <w:lang w:val="en-US"/>
      </w:rPr>
    </w:pPr>
    <w:r>
      <w:fldChar w:fldCharType="begin"/>
    </w:r>
    <w:r w:rsidR="007B778A">
      <w:instrText xml:space="preserve"> PAGE   \* MERGEFORMAT </w:instrText>
    </w:r>
    <w:r>
      <w:fldChar w:fldCharType="separate"/>
    </w:r>
    <w:r w:rsidR="006E52FC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8A" w:rsidRPr="00E045E8" w:rsidRDefault="007B778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39C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17F"/>
    <w:rsid w:val="001C1A94"/>
    <w:rsid w:val="001E53B4"/>
    <w:rsid w:val="001F4E50"/>
    <w:rsid w:val="00200670"/>
    <w:rsid w:val="002141BD"/>
    <w:rsid w:val="002532AF"/>
    <w:rsid w:val="0025570C"/>
    <w:rsid w:val="00256E1C"/>
    <w:rsid w:val="00272C5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44D2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57BEE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6656"/>
    <w:rsid w:val="00587709"/>
    <w:rsid w:val="0059329C"/>
    <w:rsid w:val="005F766D"/>
    <w:rsid w:val="00600481"/>
    <w:rsid w:val="00601C9C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5731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2FC"/>
    <w:rsid w:val="006F54F4"/>
    <w:rsid w:val="00702791"/>
    <w:rsid w:val="00705CC3"/>
    <w:rsid w:val="00717977"/>
    <w:rsid w:val="00721E76"/>
    <w:rsid w:val="007307DD"/>
    <w:rsid w:val="007500ED"/>
    <w:rsid w:val="00765B23"/>
    <w:rsid w:val="00772510"/>
    <w:rsid w:val="007856A4"/>
    <w:rsid w:val="00790B33"/>
    <w:rsid w:val="007A692C"/>
    <w:rsid w:val="007A7C68"/>
    <w:rsid w:val="007B06C8"/>
    <w:rsid w:val="007B778A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30E"/>
    <w:rsid w:val="00864FCB"/>
    <w:rsid w:val="0087178B"/>
    <w:rsid w:val="00883C4E"/>
    <w:rsid w:val="008906F0"/>
    <w:rsid w:val="00892D9C"/>
    <w:rsid w:val="008A3BD8"/>
    <w:rsid w:val="008D0B4E"/>
    <w:rsid w:val="008D3FF4"/>
    <w:rsid w:val="008D448F"/>
    <w:rsid w:val="008E2021"/>
    <w:rsid w:val="008E711D"/>
    <w:rsid w:val="008F6496"/>
    <w:rsid w:val="00913F32"/>
    <w:rsid w:val="009341F4"/>
    <w:rsid w:val="00936B2D"/>
    <w:rsid w:val="009416DA"/>
    <w:rsid w:val="00941FDB"/>
    <w:rsid w:val="00942EB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14B"/>
    <w:rsid w:val="009D6D74"/>
    <w:rsid w:val="009D7E33"/>
    <w:rsid w:val="00A030CE"/>
    <w:rsid w:val="00A04D7A"/>
    <w:rsid w:val="00A113F9"/>
    <w:rsid w:val="00A12568"/>
    <w:rsid w:val="00A13FAB"/>
    <w:rsid w:val="00A17287"/>
    <w:rsid w:val="00A23AE0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0F52"/>
    <w:rsid w:val="00AA4632"/>
    <w:rsid w:val="00AC2608"/>
    <w:rsid w:val="00AD21C5"/>
    <w:rsid w:val="00AD6541"/>
    <w:rsid w:val="00AF3F0F"/>
    <w:rsid w:val="00B00EB2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26E8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3D13"/>
    <w:rsid w:val="00C743B1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6B9C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AA0F52"/>
  </w:style>
  <w:style w:type="paragraph" w:customStyle="1" w:styleId="ac">
    <w:name w:val="Нормальный (таблица)"/>
    <w:basedOn w:val="a"/>
    <w:next w:val="a"/>
    <w:uiPriority w:val="99"/>
    <w:rsid w:val="00AA0F5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table" w:customStyle="1" w:styleId="12">
    <w:name w:val="Сетка таблицы1"/>
    <w:basedOn w:val="a1"/>
    <w:next w:val="a3"/>
    <w:uiPriority w:val="39"/>
    <w:rsid w:val="00AA0F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AA0F5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AA0F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5915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2026-02-18T10:38:00Z</dcterms:created>
  <dcterms:modified xsi:type="dcterms:W3CDTF">2026-02-18T10:38:00Z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